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E4F97" w14:textId="77777777" w:rsidR="005B54B8" w:rsidRPr="001F3E25" w:rsidRDefault="001F3E25" w:rsidP="005B54B8">
      <w:pPr>
        <w:spacing w:before="362"/>
        <w:ind w:left="1985"/>
        <w:rPr>
          <w:b/>
          <w:color w:val="000000" w:themeColor="text1"/>
          <w:w w:val="95"/>
          <w:sz w:val="40"/>
        </w:rPr>
      </w:pPr>
      <w:r w:rsidRPr="001F3E25">
        <w:rPr>
          <w:b/>
          <w:color w:val="000000" w:themeColor="text1"/>
          <w:w w:val="95"/>
          <w:sz w:val="40"/>
        </w:rPr>
        <w:t>Exchange-</w:t>
      </w:r>
      <w:proofErr w:type="spellStart"/>
      <w:r w:rsidRPr="001F3E25">
        <w:rPr>
          <w:b/>
          <w:color w:val="000000" w:themeColor="text1"/>
          <w:w w:val="95"/>
          <w:sz w:val="40"/>
        </w:rPr>
        <w:t>traded</w:t>
      </w:r>
      <w:proofErr w:type="spellEnd"/>
      <w:r w:rsidRPr="001F3E25">
        <w:rPr>
          <w:b/>
          <w:color w:val="000000" w:themeColor="text1"/>
          <w:w w:val="95"/>
          <w:sz w:val="40"/>
        </w:rPr>
        <w:t xml:space="preserve"> fund (ETF)</w:t>
      </w:r>
    </w:p>
    <w:p w14:paraId="5EA00E27" w14:textId="77777777" w:rsidR="001F3E25" w:rsidRPr="001F3E25" w:rsidRDefault="001F3E25" w:rsidP="001F3E25">
      <w:pPr>
        <w:spacing w:line="255" w:lineRule="auto"/>
        <w:ind w:left="1985" w:right="339"/>
        <w:rPr>
          <w:color w:val="808080" w:themeColor="background1" w:themeShade="80"/>
        </w:rPr>
      </w:pPr>
      <w:r w:rsidRPr="001F3E25">
        <w:rPr>
          <w:color w:val="808080" w:themeColor="background1" w:themeShade="80"/>
        </w:rPr>
        <w:t>Med en ETF kan du investere i en børsnoteret fond, der har til hensigt at følge udviklingen i et bestemt aktie- eller obligationsindeks.</w:t>
      </w:r>
    </w:p>
    <w:p w14:paraId="3D4BC4C9" w14:textId="77777777" w:rsidR="004B28D5" w:rsidRPr="00971A87" w:rsidRDefault="004B28D5" w:rsidP="00576E28">
      <w:pPr>
        <w:spacing w:line="255" w:lineRule="auto"/>
        <w:ind w:left="1985" w:right="339"/>
        <w:rPr>
          <w:color w:val="808080" w:themeColor="background1" w:themeShade="80"/>
        </w:rPr>
        <w:sectPr w:rsidR="004B28D5" w:rsidRPr="00971A87" w:rsidSect="00971A87">
          <w:pgSz w:w="11906" w:h="16838"/>
          <w:pgMar w:top="1304" w:right="964" w:bottom="1304" w:left="964" w:header="709" w:footer="709" w:gutter="0"/>
          <w:cols w:space="708"/>
          <w:docGrid w:linePitch="360"/>
        </w:sectPr>
      </w:pPr>
    </w:p>
    <w:p w14:paraId="1EC92BF6" w14:textId="77777777" w:rsidR="001F3E25" w:rsidRPr="00592B8F" w:rsidRDefault="001F3E25" w:rsidP="00592B8F">
      <w:pPr>
        <w:pStyle w:val="Heading1"/>
        <w:spacing w:before="91"/>
        <w:ind w:left="0"/>
        <w:rPr>
          <w:rFonts w:asciiTheme="minorHAnsi" w:hAnsiTheme="minorHAnsi"/>
          <w:color w:val="000000" w:themeColor="text1"/>
          <w:lang w:val="da-DK"/>
        </w:rPr>
      </w:pPr>
      <w:r w:rsidRPr="00592B8F">
        <w:rPr>
          <w:rFonts w:asciiTheme="minorHAnsi" w:hAnsiTheme="minorHAnsi"/>
          <w:color w:val="000000" w:themeColor="text1"/>
          <w:lang w:val="da-DK"/>
        </w:rPr>
        <w:t>Hvad er ETF?</w:t>
      </w:r>
    </w:p>
    <w:p w14:paraId="2E2CDCFD" w14:textId="77777777" w:rsidR="00AD7E1C" w:rsidRDefault="00AD7E1C" w:rsidP="00AD7E1C">
      <w:pPr>
        <w:pStyle w:val="BodyText"/>
        <w:rPr>
          <w:rFonts w:asciiTheme="minorHAnsi" w:hAnsiTheme="minorHAnsi" w:cstheme="minorHAnsi"/>
          <w:color w:val="808080" w:themeColor="background1" w:themeShade="80"/>
        </w:rPr>
      </w:pPr>
      <w:r w:rsidRPr="00AD7E1C">
        <w:rPr>
          <w:rFonts w:asciiTheme="minorHAnsi" w:hAnsiTheme="minorHAnsi" w:cstheme="minorHAnsi"/>
          <w:color w:val="808080" w:themeColor="background1" w:themeShade="80"/>
        </w:rPr>
        <w:t xml:space="preserve">En ETF er enkelt beskrevet et evigt løbende børsnoteret værdipapir, hvis formål oftest er at følge udviklingen i eksempelvis et aktie- eller et obligationsindeks. </w:t>
      </w:r>
    </w:p>
    <w:p w14:paraId="04E43BF5" w14:textId="77777777" w:rsidR="00AD7E1C" w:rsidRDefault="00AD7E1C" w:rsidP="00AD7E1C">
      <w:pPr>
        <w:pStyle w:val="BodyText"/>
        <w:rPr>
          <w:rFonts w:asciiTheme="minorHAnsi" w:hAnsiTheme="minorHAnsi" w:cstheme="minorHAnsi"/>
          <w:color w:val="808080" w:themeColor="background1" w:themeShade="80"/>
        </w:rPr>
      </w:pPr>
    </w:p>
    <w:p w14:paraId="730BC8DA" w14:textId="65870F1B" w:rsidR="00AD7E1C" w:rsidRPr="00AD7E1C" w:rsidRDefault="00AD7E1C" w:rsidP="00AD7E1C">
      <w:pPr>
        <w:pStyle w:val="BodyText"/>
        <w:rPr>
          <w:rFonts w:asciiTheme="minorHAnsi" w:hAnsiTheme="minorHAnsi" w:cstheme="minorHAnsi"/>
          <w:color w:val="808080" w:themeColor="background1" w:themeShade="80"/>
        </w:rPr>
      </w:pPr>
      <w:r w:rsidRPr="00AD7E1C">
        <w:rPr>
          <w:rFonts w:asciiTheme="minorHAnsi" w:hAnsiTheme="minorHAnsi" w:cstheme="minorHAnsi"/>
          <w:color w:val="808080" w:themeColor="background1" w:themeShade="80"/>
          <w:lang w:val="da-DK"/>
        </w:rPr>
        <w:t xml:space="preserve">Succeskriteriet for en sådan ETF er at opnå et afkast, der er så tæt som muligt på det indeks, som </w:t>
      </w:r>
      <w:proofErr w:type="spellStart"/>
      <w:r w:rsidRPr="00AD7E1C">
        <w:rPr>
          <w:rFonts w:asciiTheme="minorHAnsi" w:hAnsiTheme="minorHAnsi" w:cstheme="minorHAnsi"/>
          <w:color w:val="808080" w:themeColor="background1" w:themeShade="80"/>
          <w:lang w:val="da-DK"/>
        </w:rPr>
        <w:t>ETF'en</w:t>
      </w:r>
      <w:proofErr w:type="spellEnd"/>
      <w:r w:rsidRPr="00AD7E1C">
        <w:rPr>
          <w:rFonts w:asciiTheme="minorHAnsi" w:hAnsiTheme="minorHAnsi" w:cstheme="minorHAnsi"/>
          <w:color w:val="808080" w:themeColor="background1" w:themeShade="80"/>
          <w:lang w:val="da-DK"/>
        </w:rPr>
        <w:t xml:space="preserve"> følger (benchmark). </w:t>
      </w:r>
      <w:proofErr w:type="spellStart"/>
      <w:r w:rsidRPr="00AD7E1C">
        <w:rPr>
          <w:rFonts w:asciiTheme="minorHAnsi" w:hAnsiTheme="minorHAnsi" w:cstheme="minorHAnsi"/>
          <w:color w:val="808080" w:themeColor="background1" w:themeShade="80"/>
        </w:rPr>
        <w:t>Dermed</w:t>
      </w:r>
      <w:proofErr w:type="spellEnd"/>
      <w:r w:rsidRPr="00AD7E1C">
        <w:rPr>
          <w:rFonts w:asciiTheme="minorHAnsi" w:hAnsiTheme="minorHAnsi" w:cstheme="minorHAnsi"/>
          <w:color w:val="808080" w:themeColor="background1" w:themeShade="80"/>
        </w:rPr>
        <w:t xml:space="preserve"> er </w:t>
      </w:r>
      <w:proofErr w:type="spellStart"/>
      <w:r w:rsidRPr="00AD7E1C">
        <w:rPr>
          <w:rFonts w:asciiTheme="minorHAnsi" w:hAnsiTheme="minorHAnsi" w:cstheme="minorHAnsi"/>
          <w:color w:val="808080" w:themeColor="background1" w:themeShade="80"/>
        </w:rPr>
        <w:t>omkostningsniveauet</w:t>
      </w:r>
      <w:proofErr w:type="spellEnd"/>
      <w:r w:rsidRPr="00AD7E1C">
        <w:rPr>
          <w:rFonts w:asciiTheme="minorHAnsi" w:hAnsiTheme="minorHAnsi" w:cstheme="minorHAnsi"/>
          <w:color w:val="808080" w:themeColor="background1" w:themeShade="80"/>
        </w:rPr>
        <w:t xml:space="preserve"> </w:t>
      </w:r>
      <w:proofErr w:type="spellStart"/>
      <w:r w:rsidRPr="00AD7E1C">
        <w:rPr>
          <w:rFonts w:asciiTheme="minorHAnsi" w:hAnsiTheme="minorHAnsi" w:cstheme="minorHAnsi"/>
          <w:color w:val="808080" w:themeColor="background1" w:themeShade="80"/>
        </w:rPr>
        <w:t>ofte</w:t>
      </w:r>
      <w:proofErr w:type="spellEnd"/>
      <w:r w:rsidRPr="00AD7E1C">
        <w:rPr>
          <w:rFonts w:asciiTheme="minorHAnsi" w:hAnsiTheme="minorHAnsi" w:cstheme="minorHAnsi"/>
          <w:color w:val="808080" w:themeColor="background1" w:themeShade="80"/>
        </w:rPr>
        <w:t xml:space="preserve"> lavere end ved en traditionel investeringsforening, som bruger ressourcer på at analysere sig frem til at kunne udvælge enkelte aktier, der vurderes at klare sig bedre end markedet generelt. Som investor i en ETF vil du derfor heller ikke kunne regne med at få et afkast, der er højere end det generelle markedsafkast (læs mere i afsnittene Afkast og Handelsomkostninger). Sikkerheden i den traditionelle ETF-konstruktion er, at de fysiske aktiver findes og ligger til sikkerhed for investorernes </w:t>
      </w:r>
      <w:proofErr w:type="spellStart"/>
      <w:r w:rsidRPr="00AD7E1C">
        <w:rPr>
          <w:rFonts w:asciiTheme="minorHAnsi" w:hAnsiTheme="minorHAnsi" w:cstheme="minorHAnsi"/>
          <w:color w:val="808080" w:themeColor="background1" w:themeShade="80"/>
        </w:rPr>
        <w:t>ETF'er</w:t>
      </w:r>
      <w:proofErr w:type="spellEnd"/>
      <w:r w:rsidRPr="00AD7E1C">
        <w:rPr>
          <w:rFonts w:asciiTheme="minorHAnsi" w:hAnsiTheme="minorHAnsi" w:cstheme="minorHAnsi"/>
          <w:color w:val="808080" w:themeColor="background1" w:themeShade="80"/>
        </w:rPr>
        <w:t xml:space="preserve">. En ETF, som ikke overholder kravene i UCITS-direktivet er kompleks, hvilket kan skyldes at </w:t>
      </w:r>
      <w:proofErr w:type="spellStart"/>
      <w:r w:rsidRPr="00AD7E1C">
        <w:rPr>
          <w:rFonts w:asciiTheme="minorHAnsi" w:hAnsiTheme="minorHAnsi" w:cstheme="minorHAnsi"/>
          <w:color w:val="808080" w:themeColor="background1" w:themeShade="80"/>
        </w:rPr>
        <w:t>ETF´en</w:t>
      </w:r>
      <w:proofErr w:type="spellEnd"/>
      <w:r w:rsidRPr="00AD7E1C">
        <w:rPr>
          <w:rFonts w:asciiTheme="minorHAnsi" w:hAnsiTheme="minorHAnsi" w:cstheme="minorHAnsi"/>
          <w:color w:val="808080" w:themeColor="background1" w:themeShade="80"/>
        </w:rPr>
        <w:t xml:space="preserve"> ikke opfylder et eller flere af kravene om diversifikation, risikostyring samt </w:t>
      </w:r>
    </w:p>
    <w:p w14:paraId="1A8CA461" w14:textId="3F5CC890" w:rsidR="00BA606E" w:rsidRDefault="00BA606E" w:rsidP="00BA606E">
      <w:pPr>
        <w:rPr>
          <w:color w:val="1F497D"/>
        </w:rPr>
      </w:pPr>
      <w:r>
        <w:rPr>
          <w:noProof/>
          <w:color w:val="808080" w:themeColor="background1" w:themeShade="80"/>
        </w:rPr>
        <w:drawing>
          <wp:anchor distT="180340" distB="180340" distL="114300" distR="114300" simplePos="0" relativeHeight="251662336" behindDoc="0" locked="0" layoutInCell="1" allowOverlap="1" wp14:anchorId="237B42BA" wp14:editId="4ABBA044">
            <wp:simplePos x="0" y="0"/>
            <wp:positionH relativeFrom="column">
              <wp:align>left</wp:align>
            </wp:positionH>
            <wp:positionV relativeFrom="paragraph">
              <wp:posOffset>1221105</wp:posOffset>
            </wp:positionV>
            <wp:extent cx="3855600" cy="2523600"/>
            <wp:effectExtent l="0" t="0" r="0" b="0"/>
            <wp:wrapTopAndBottom/>
            <wp:docPr id="1" name="Billede 1"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247553.tmp"/>
                    <pic:cNvPicPr/>
                  </pic:nvPicPr>
                  <pic:blipFill>
                    <a:blip r:embed="rId8">
                      <a:extLst>
                        <a:ext uri="{28A0092B-C50C-407E-A947-70E740481C1C}">
                          <a14:useLocalDpi xmlns:a14="http://schemas.microsoft.com/office/drawing/2010/main" val="0"/>
                        </a:ext>
                      </a:extLst>
                    </a:blip>
                    <a:stretch>
                      <a:fillRect/>
                    </a:stretch>
                  </pic:blipFill>
                  <pic:spPr>
                    <a:xfrm>
                      <a:off x="0" y="0"/>
                      <a:ext cx="3855600" cy="25236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AD7E1C" w:rsidRPr="00AD7E1C">
        <w:rPr>
          <w:rStyle w:val="BodyTextChar"/>
          <w:rFonts w:asciiTheme="minorHAnsi" w:hAnsiTheme="minorHAnsi" w:cstheme="minorHAnsi"/>
          <w:color w:val="808080" w:themeColor="background1" w:themeShade="80"/>
        </w:rPr>
        <w:t>risikoeksponeringsgrænser</w:t>
      </w:r>
      <w:proofErr w:type="spellEnd"/>
      <w:r w:rsidR="00AD7E1C" w:rsidRPr="00AD7E1C">
        <w:rPr>
          <w:rStyle w:val="BodyTextChar"/>
          <w:rFonts w:asciiTheme="minorHAnsi" w:hAnsiTheme="minorHAnsi" w:cstheme="minorHAnsi"/>
          <w:color w:val="808080" w:themeColor="background1" w:themeShade="80"/>
        </w:rPr>
        <w:t>.</w:t>
      </w:r>
    </w:p>
    <w:p w14:paraId="3A7F57D0" w14:textId="095B7400" w:rsidR="001F3E25" w:rsidRPr="00602BE4" w:rsidRDefault="001F3E25" w:rsidP="00602BE4">
      <w:pPr>
        <w:pStyle w:val="BodyText"/>
        <w:spacing w:line="244" w:lineRule="auto"/>
        <w:rPr>
          <w:rFonts w:asciiTheme="minorHAnsi" w:hAnsiTheme="minorHAnsi"/>
          <w:color w:val="808080" w:themeColor="background1" w:themeShade="80"/>
          <w:lang w:val="da-DK"/>
        </w:rPr>
      </w:pPr>
    </w:p>
    <w:p w14:paraId="42589BAE" w14:textId="77777777" w:rsidR="001F3E25" w:rsidRPr="00602BE4" w:rsidRDefault="001F3E25" w:rsidP="00602BE4">
      <w:pPr>
        <w:pStyle w:val="BodyText"/>
        <w:spacing w:line="244" w:lineRule="auto"/>
        <w:rPr>
          <w:rFonts w:asciiTheme="minorHAnsi" w:hAnsiTheme="minorHAnsi"/>
          <w:color w:val="808080" w:themeColor="background1" w:themeShade="80"/>
          <w:lang w:val="da-DK"/>
        </w:rPr>
      </w:pPr>
    </w:p>
    <w:p w14:paraId="5C59493C" w14:textId="77777777" w:rsidR="001F3E25" w:rsidRPr="00592B8F" w:rsidRDefault="001F3E25" w:rsidP="00592B8F">
      <w:pPr>
        <w:pStyle w:val="Heading1"/>
        <w:spacing w:before="91"/>
        <w:ind w:left="0"/>
        <w:rPr>
          <w:rFonts w:asciiTheme="minorHAnsi" w:hAnsiTheme="minorHAnsi"/>
          <w:color w:val="000000" w:themeColor="text1"/>
          <w:lang w:val="da-DK"/>
        </w:rPr>
      </w:pPr>
      <w:r w:rsidRPr="00592B8F">
        <w:rPr>
          <w:rFonts w:asciiTheme="minorHAnsi" w:hAnsiTheme="minorHAnsi"/>
          <w:color w:val="000000" w:themeColor="text1"/>
          <w:lang w:val="da-DK"/>
        </w:rPr>
        <w:t>En ETF opstår</w:t>
      </w:r>
    </w:p>
    <w:p w14:paraId="58BACE7F" w14:textId="77777777" w:rsidR="00AD7E1C" w:rsidRDefault="00AD7E1C" w:rsidP="00AD7E1C">
      <w:pPr>
        <w:pStyle w:val="BodyText"/>
        <w:rPr>
          <w:rFonts w:asciiTheme="minorHAnsi" w:hAnsiTheme="minorHAnsi" w:cstheme="minorHAnsi"/>
          <w:color w:val="808080" w:themeColor="background1" w:themeShade="80"/>
        </w:rPr>
      </w:pPr>
      <w:r w:rsidRPr="00AD7E1C">
        <w:rPr>
          <w:rFonts w:asciiTheme="minorHAnsi" w:hAnsiTheme="minorHAnsi" w:cstheme="minorHAnsi"/>
          <w:color w:val="808080" w:themeColor="background1" w:themeShade="80"/>
        </w:rPr>
        <w:t xml:space="preserve">En ETF med sikkerhed i de bagvedliggende aktiver opstår, når en arrangør tager initiativ til at etablere en fond, der </w:t>
      </w:r>
      <w:proofErr w:type="gramStart"/>
      <w:r w:rsidRPr="00AD7E1C">
        <w:rPr>
          <w:rFonts w:asciiTheme="minorHAnsi" w:hAnsiTheme="minorHAnsi" w:cstheme="minorHAnsi"/>
          <w:color w:val="808080" w:themeColor="background1" w:themeShade="80"/>
        </w:rPr>
        <w:t>eksempelvis</w:t>
      </w:r>
      <w:proofErr w:type="gramEnd"/>
      <w:r w:rsidRPr="00AD7E1C">
        <w:rPr>
          <w:rFonts w:asciiTheme="minorHAnsi" w:hAnsiTheme="minorHAnsi" w:cstheme="minorHAnsi"/>
          <w:color w:val="808080" w:themeColor="background1" w:themeShade="80"/>
        </w:rPr>
        <w:t xml:space="preserve"> har til formål at give et afkast, som svarer til udviklingen i det engelske aktieindeks – FTSE 100. Arrangøren finder frem til eksempelvis en institutionel investor, der råder over de aktier, der indgår i FTSE 100-indekset. De to parter indgår en aftale om, at den institutionelle investor leverer en samling af aktier (en såkaldt kurv af aktier), der svarer til det engelske FTSE 100- aktieindeks. </w:t>
      </w:r>
    </w:p>
    <w:p w14:paraId="7BB32823" w14:textId="77777777" w:rsidR="00AD7E1C" w:rsidRDefault="00AD7E1C" w:rsidP="00AD7E1C">
      <w:pPr>
        <w:pStyle w:val="BodyText"/>
        <w:rPr>
          <w:rFonts w:asciiTheme="minorHAnsi" w:hAnsiTheme="minorHAnsi" w:cstheme="minorHAnsi"/>
          <w:color w:val="808080" w:themeColor="background1" w:themeShade="80"/>
        </w:rPr>
      </w:pPr>
    </w:p>
    <w:p w14:paraId="6ED800D9" w14:textId="1190D11E" w:rsidR="00AD7E1C" w:rsidRPr="00AD7E1C" w:rsidRDefault="00AD7E1C" w:rsidP="00AD7E1C">
      <w:pPr>
        <w:pStyle w:val="BodyText"/>
        <w:rPr>
          <w:rFonts w:asciiTheme="minorHAnsi" w:hAnsiTheme="minorHAnsi" w:cstheme="minorHAnsi"/>
          <w:color w:val="808080" w:themeColor="background1" w:themeShade="80"/>
        </w:rPr>
      </w:pPr>
      <w:r w:rsidRPr="00AD7E1C">
        <w:rPr>
          <w:rFonts w:asciiTheme="minorHAnsi" w:hAnsiTheme="minorHAnsi" w:cstheme="minorHAnsi"/>
          <w:color w:val="808080" w:themeColor="background1" w:themeShade="80"/>
          <w:lang w:val="da-DK"/>
        </w:rPr>
        <w:t xml:space="preserve">Til gengæld modtager den institutionelle investor </w:t>
      </w:r>
      <w:proofErr w:type="spellStart"/>
      <w:r w:rsidRPr="00AD7E1C">
        <w:rPr>
          <w:rFonts w:asciiTheme="minorHAnsi" w:hAnsiTheme="minorHAnsi" w:cstheme="minorHAnsi"/>
          <w:color w:val="808080" w:themeColor="background1" w:themeShade="80"/>
          <w:lang w:val="da-DK"/>
        </w:rPr>
        <w:t>ETF’er</w:t>
      </w:r>
      <w:proofErr w:type="spellEnd"/>
      <w:r w:rsidRPr="00AD7E1C">
        <w:rPr>
          <w:rFonts w:asciiTheme="minorHAnsi" w:hAnsiTheme="minorHAnsi" w:cstheme="minorHAnsi"/>
          <w:color w:val="808080" w:themeColor="background1" w:themeShade="80"/>
          <w:lang w:val="da-DK"/>
        </w:rPr>
        <w:t xml:space="preserve"> for en tilsvarende værdi. </w:t>
      </w:r>
      <w:r w:rsidRPr="00AD7E1C">
        <w:rPr>
          <w:rFonts w:asciiTheme="minorHAnsi" w:hAnsiTheme="minorHAnsi" w:cstheme="minorHAnsi"/>
          <w:color w:val="808080" w:themeColor="background1" w:themeShade="80"/>
        </w:rPr>
        <w:t xml:space="preserve">Disse </w:t>
      </w:r>
      <w:proofErr w:type="spellStart"/>
      <w:r w:rsidRPr="00AD7E1C">
        <w:rPr>
          <w:rFonts w:asciiTheme="minorHAnsi" w:hAnsiTheme="minorHAnsi" w:cstheme="minorHAnsi"/>
          <w:color w:val="808080" w:themeColor="background1" w:themeShade="80"/>
        </w:rPr>
        <w:t>ETF’er</w:t>
      </w:r>
      <w:proofErr w:type="spellEnd"/>
      <w:r w:rsidRPr="00AD7E1C">
        <w:rPr>
          <w:rFonts w:asciiTheme="minorHAnsi" w:hAnsiTheme="minorHAnsi" w:cstheme="minorHAnsi"/>
          <w:color w:val="808080" w:themeColor="background1" w:themeShade="80"/>
        </w:rPr>
        <w:t xml:space="preserve"> </w:t>
      </w:r>
      <w:proofErr w:type="spellStart"/>
      <w:r w:rsidRPr="00AD7E1C">
        <w:rPr>
          <w:rFonts w:asciiTheme="minorHAnsi" w:hAnsiTheme="minorHAnsi" w:cstheme="minorHAnsi"/>
          <w:color w:val="808080" w:themeColor="background1" w:themeShade="80"/>
        </w:rPr>
        <w:t>kan</w:t>
      </w:r>
      <w:proofErr w:type="spellEnd"/>
      <w:r w:rsidRPr="00AD7E1C">
        <w:rPr>
          <w:rFonts w:asciiTheme="minorHAnsi" w:hAnsiTheme="minorHAnsi" w:cstheme="minorHAnsi"/>
          <w:color w:val="808080" w:themeColor="background1" w:themeShade="80"/>
        </w:rPr>
        <w:t xml:space="preserve"> den institutionelle investor nu sælge i markedet til interesserede investorer.</w:t>
      </w:r>
    </w:p>
    <w:p w14:paraId="3B0BA141" w14:textId="77777777" w:rsidR="00592B8F" w:rsidRPr="00602BE4" w:rsidRDefault="00592B8F" w:rsidP="00602BE4">
      <w:pPr>
        <w:pStyle w:val="BodyText"/>
        <w:spacing w:line="244" w:lineRule="auto"/>
        <w:rPr>
          <w:rFonts w:asciiTheme="minorHAnsi" w:hAnsiTheme="minorHAnsi"/>
          <w:color w:val="808080" w:themeColor="background1" w:themeShade="80"/>
          <w:lang w:val="da-DK"/>
        </w:rPr>
      </w:pPr>
    </w:p>
    <w:p w14:paraId="218D1FC4" w14:textId="77777777" w:rsidR="00AD7E1C" w:rsidRPr="00AD7E1C" w:rsidRDefault="001F3E25" w:rsidP="00AD7E1C">
      <w:pPr>
        <w:spacing w:after="0" w:line="240" w:lineRule="auto"/>
        <w:rPr>
          <w:rFonts w:eastAsia="Cambria" w:cstheme="minorHAnsi"/>
          <w:b/>
          <w:bCs/>
          <w:sz w:val="18"/>
          <w:szCs w:val="18"/>
        </w:rPr>
      </w:pPr>
      <w:proofErr w:type="spellStart"/>
      <w:r w:rsidRPr="00AD7E1C">
        <w:rPr>
          <w:rFonts w:eastAsia="Cambria" w:cstheme="minorHAnsi"/>
          <w:b/>
          <w:bCs/>
          <w:sz w:val="18"/>
          <w:szCs w:val="18"/>
        </w:rPr>
        <w:t>ETF’er</w:t>
      </w:r>
      <w:proofErr w:type="spellEnd"/>
      <w:r w:rsidRPr="00AD7E1C">
        <w:rPr>
          <w:rFonts w:eastAsia="Cambria" w:cstheme="minorHAnsi"/>
          <w:b/>
          <w:bCs/>
          <w:sz w:val="18"/>
          <w:szCs w:val="18"/>
        </w:rPr>
        <w:t xml:space="preserve"> baseret på en derivataftale</w:t>
      </w:r>
    </w:p>
    <w:p w14:paraId="5E5990B3" w14:textId="7B9C1833" w:rsidR="001F3E25" w:rsidRPr="00602BE4" w:rsidRDefault="00AD7E1C" w:rsidP="00AD7E1C">
      <w:pPr>
        <w:rPr>
          <w:color w:val="808080" w:themeColor="background1" w:themeShade="80"/>
        </w:rPr>
      </w:pPr>
      <w:proofErr w:type="spellStart"/>
      <w:r w:rsidRPr="00AD7E1C">
        <w:rPr>
          <w:rStyle w:val="BodyTextChar"/>
          <w:rFonts w:asciiTheme="minorHAnsi" w:hAnsiTheme="minorHAnsi" w:cstheme="minorHAnsi"/>
          <w:color w:val="808080" w:themeColor="background1" w:themeShade="80"/>
          <w:lang w:val="da-DK"/>
        </w:rPr>
        <w:t>ETF’er</w:t>
      </w:r>
      <w:proofErr w:type="spellEnd"/>
      <w:r w:rsidRPr="00AD7E1C">
        <w:rPr>
          <w:rStyle w:val="BodyTextChar"/>
          <w:rFonts w:asciiTheme="minorHAnsi" w:hAnsiTheme="minorHAnsi" w:cstheme="minorHAnsi"/>
          <w:color w:val="808080" w:themeColor="background1" w:themeShade="80"/>
          <w:lang w:val="da-DK"/>
        </w:rPr>
        <w:t xml:space="preserve"> kan i stedet for at være sikret med de bagvedliggende fysiske aktiver være baseret på en derivataftale som </w:t>
      </w:r>
      <w:proofErr w:type="gramStart"/>
      <w:r w:rsidRPr="00AD7E1C">
        <w:rPr>
          <w:rStyle w:val="BodyTextChar"/>
          <w:rFonts w:asciiTheme="minorHAnsi" w:hAnsiTheme="minorHAnsi" w:cstheme="minorHAnsi"/>
          <w:color w:val="808080" w:themeColor="background1" w:themeShade="80"/>
          <w:lang w:val="da-DK"/>
        </w:rPr>
        <w:t>eksempelvis</w:t>
      </w:r>
      <w:proofErr w:type="gramEnd"/>
      <w:r w:rsidRPr="00AD7E1C">
        <w:rPr>
          <w:rStyle w:val="BodyTextChar"/>
          <w:rFonts w:asciiTheme="minorHAnsi" w:hAnsiTheme="minorHAnsi" w:cstheme="minorHAnsi"/>
          <w:color w:val="808080" w:themeColor="background1" w:themeShade="80"/>
          <w:lang w:val="da-DK"/>
        </w:rPr>
        <w:t xml:space="preserve"> en swap-aftale. </w:t>
      </w:r>
      <w:r w:rsidRPr="00AD7E1C">
        <w:rPr>
          <w:rStyle w:val="BodyTextChar"/>
          <w:rFonts w:asciiTheme="minorHAnsi" w:hAnsiTheme="minorHAnsi" w:cstheme="minorHAnsi"/>
          <w:color w:val="808080" w:themeColor="background1" w:themeShade="80"/>
        </w:rPr>
        <w:t xml:space="preserve">Er </w:t>
      </w:r>
      <w:proofErr w:type="spellStart"/>
      <w:r w:rsidRPr="00AD7E1C">
        <w:rPr>
          <w:rStyle w:val="BodyTextChar"/>
          <w:rFonts w:asciiTheme="minorHAnsi" w:hAnsiTheme="minorHAnsi" w:cstheme="minorHAnsi"/>
          <w:color w:val="808080" w:themeColor="background1" w:themeShade="80"/>
        </w:rPr>
        <w:t>dette</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tilfældet</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betegnes</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ETF’en</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som</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en</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syntetisk</w:t>
      </w:r>
      <w:proofErr w:type="spellEnd"/>
      <w:r w:rsidRPr="00AD7E1C">
        <w:rPr>
          <w:rStyle w:val="BodyTextChar"/>
          <w:rFonts w:asciiTheme="minorHAnsi" w:hAnsiTheme="minorHAnsi" w:cstheme="minorHAnsi"/>
          <w:color w:val="808080" w:themeColor="background1" w:themeShade="80"/>
        </w:rPr>
        <w:t xml:space="preserve"> ETF. </w:t>
      </w:r>
      <w:proofErr w:type="spellStart"/>
      <w:r w:rsidRPr="00AD7E1C">
        <w:rPr>
          <w:rStyle w:val="BodyTextChar"/>
          <w:rFonts w:asciiTheme="minorHAnsi" w:hAnsiTheme="minorHAnsi" w:cstheme="minorHAnsi"/>
          <w:color w:val="808080" w:themeColor="background1" w:themeShade="80"/>
        </w:rPr>
        <w:t>Opbygningen</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af</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disse</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ETF’er</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kan</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variere</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en</w:t>
      </w:r>
      <w:proofErr w:type="spellEnd"/>
      <w:r w:rsidRPr="00AD7E1C">
        <w:rPr>
          <w:rStyle w:val="BodyTextChar"/>
          <w:rFonts w:asciiTheme="minorHAnsi" w:hAnsiTheme="minorHAnsi" w:cstheme="minorHAnsi"/>
          <w:color w:val="808080" w:themeColor="background1" w:themeShade="80"/>
        </w:rPr>
        <w:t xml:space="preserve"> del, men </w:t>
      </w:r>
      <w:proofErr w:type="spellStart"/>
      <w:r w:rsidRPr="00AD7E1C">
        <w:rPr>
          <w:rStyle w:val="BodyTextChar"/>
          <w:rFonts w:asciiTheme="minorHAnsi" w:hAnsiTheme="minorHAnsi" w:cstheme="minorHAnsi"/>
          <w:color w:val="808080" w:themeColor="background1" w:themeShade="80"/>
        </w:rPr>
        <w:t>ved</w:t>
      </w:r>
      <w:proofErr w:type="spellEnd"/>
      <w:r w:rsidRPr="00AD7E1C">
        <w:rPr>
          <w:rStyle w:val="BodyTextChar"/>
          <w:rFonts w:asciiTheme="minorHAnsi" w:hAnsiTheme="minorHAnsi" w:cstheme="minorHAnsi"/>
          <w:color w:val="808080" w:themeColor="background1" w:themeShade="80"/>
        </w:rPr>
        <w:t xml:space="preserve"> alle </w:t>
      </w:r>
      <w:proofErr w:type="spellStart"/>
      <w:r w:rsidRPr="00AD7E1C">
        <w:rPr>
          <w:rStyle w:val="BodyTextChar"/>
          <w:rFonts w:asciiTheme="minorHAnsi" w:hAnsiTheme="minorHAnsi" w:cstheme="minorHAnsi"/>
          <w:color w:val="808080" w:themeColor="background1" w:themeShade="80"/>
        </w:rPr>
        <w:t>typer</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vil</w:t>
      </w:r>
      <w:proofErr w:type="spellEnd"/>
      <w:r w:rsidRPr="00AD7E1C">
        <w:rPr>
          <w:rStyle w:val="BodyTextChar"/>
          <w:rFonts w:asciiTheme="minorHAnsi" w:hAnsiTheme="minorHAnsi" w:cstheme="minorHAnsi"/>
          <w:color w:val="808080" w:themeColor="background1" w:themeShade="80"/>
        </w:rPr>
        <w:t xml:space="preserve"> der </w:t>
      </w:r>
      <w:proofErr w:type="spellStart"/>
      <w:r w:rsidRPr="00AD7E1C">
        <w:rPr>
          <w:rStyle w:val="BodyTextChar"/>
          <w:rFonts w:asciiTheme="minorHAnsi" w:hAnsiTheme="minorHAnsi" w:cstheme="minorHAnsi"/>
          <w:color w:val="808080" w:themeColor="background1" w:themeShade="80"/>
        </w:rPr>
        <w:t>være</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en</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modpartsrisiko</w:t>
      </w:r>
      <w:proofErr w:type="spellEnd"/>
      <w:r w:rsidRPr="00AD7E1C">
        <w:rPr>
          <w:rStyle w:val="BodyTextChar"/>
          <w:rFonts w:asciiTheme="minorHAnsi" w:hAnsiTheme="minorHAnsi" w:cstheme="minorHAnsi"/>
          <w:color w:val="808080" w:themeColor="background1" w:themeShade="80"/>
        </w:rPr>
        <w:t xml:space="preserve"> for </w:t>
      </w:r>
      <w:proofErr w:type="spellStart"/>
      <w:r w:rsidRPr="00AD7E1C">
        <w:rPr>
          <w:rStyle w:val="BodyTextChar"/>
          <w:rFonts w:asciiTheme="minorHAnsi" w:hAnsiTheme="minorHAnsi" w:cstheme="minorHAnsi"/>
          <w:color w:val="808080" w:themeColor="background1" w:themeShade="80"/>
        </w:rPr>
        <w:t>ejerne</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af</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ETF’erne</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hvis</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modparten</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i</w:t>
      </w:r>
      <w:proofErr w:type="spellEnd"/>
      <w:r w:rsidRPr="00AD7E1C">
        <w:rPr>
          <w:rStyle w:val="BodyTextChar"/>
          <w:rFonts w:asciiTheme="minorHAnsi" w:hAnsiTheme="minorHAnsi" w:cstheme="minorHAnsi"/>
          <w:color w:val="808080" w:themeColor="background1" w:themeShade="80"/>
        </w:rPr>
        <w:t xml:space="preserve"> swap-</w:t>
      </w:r>
      <w:proofErr w:type="spellStart"/>
      <w:r w:rsidRPr="00AD7E1C">
        <w:rPr>
          <w:rStyle w:val="BodyTextChar"/>
          <w:rFonts w:asciiTheme="minorHAnsi" w:hAnsiTheme="minorHAnsi" w:cstheme="minorHAnsi"/>
          <w:color w:val="808080" w:themeColor="background1" w:themeShade="80"/>
        </w:rPr>
        <w:t>aftalen</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ikke</w:t>
      </w:r>
      <w:proofErr w:type="spellEnd"/>
      <w:r w:rsidRPr="00AD7E1C">
        <w:rPr>
          <w:rStyle w:val="BodyTextChar"/>
          <w:rFonts w:asciiTheme="minorHAnsi" w:hAnsiTheme="minorHAnsi" w:cstheme="minorHAnsi"/>
          <w:color w:val="808080" w:themeColor="background1" w:themeShade="80"/>
        </w:rPr>
        <w:t xml:space="preserve"> er </w:t>
      </w:r>
      <w:proofErr w:type="spellStart"/>
      <w:r w:rsidRPr="00AD7E1C">
        <w:rPr>
          <w:rStyle w:val="BodyTextChar"/>
          <w:rFonts w:asciiTheme="minorHAnsi" w:hAnsiTheme="minorHAnsi" w:cstheme="minorHAnsi"/>
          <w:color w:val="808080" w:themeColor="background1" w:themeShade="80"/>
        </w:rPr>
        <w:t>i</w:t>
      </w:r>
      <w:proofErr w:type="spellEnd"/>
      <w:r w:rsidRPr="00AD7E1C">
        <w:rPr>
          <w:rStyle w:val="BodyTextChar"/>
          <w:rFonts w:asciiTheme="minorHAnsi" w:hAnsiTheme="minorHAnsi" w:cstheme="minorHAnsi"/>
          <w:color w:val="808080" w:themeColor="background1" w:themeShade="80"/>
        </w:rPr>
        <w:t xml:space="preserve"> stand </w:t>
      </w:r>
      <w:proofErr w:type="spellStart"/>
      <w:r w:rsidRPr="00AD7E1C">
        <w:rPr>
          <w:rStyle w:val="BodyTextChar"/>
          <w:rFonts w:asciiTheme="minorHAnsi" w:hAnsiTheme="minorHAnsi" w:cstheme="minorHAnsi"/>
          <w:color w:val="808080" w:themeColor="background1" w:themeShade="80"/>
        </w:rPr>
        <w:t>til</w:t>
      </w:r>
      <w:proofErr w:type="spellEnd"/>
      <w:r w:rsidRPr="00AD7E1C">
        <w:rPr>
          <w:rStyle w:val="BodyTextChar"/>
          <w:rFonts w:asciiTheme="minorHAnsi" w:hAnsiTheme="minorHAnsi" w:cstheme="minorHAnsi"/>
          <w:color w:val="808080" w:themeColor="background1" w:themeShade="80"/>
        </w:rPr>
        <w:t xml:space="preserve"> at </w:t>
      </w:r>
      <w:proofErr w:type="spellStart"/>
      <w:r w:rsidRPr="00AD7E1C">
        <w:rPr>
          <w:rStyle w:val="BodyTextChar"/>
          <w:rFonts w:asciiTheme="minorHAnsi" w:hAnsiTheme="minorHAnsi" w:cstheme="minorHAnsi"/>
          <w:color w:val="808080" w:themeColor="background1" w:themeShade="80"/>
        </w:rPr>
        <w:t>opfylde</w:t>
      </w:r>
      <w:proofErr w:type="spellEnd"/>
      <w:r w:rsidRPr="00AD7E1C">
        <w:rPr>
          <w:rStyle w:val="BodyTextChar"/>
          <w:rFonts w:asciiTheme="minorHAnsi" w:hAnsiTheme="minorHAnsi" w:cstheme="minorHAnsi"/>
          <w:color w:val="808080" w:themeColor="background1" w:themeShade="80"/>
        </w:rPr>
        <w:t xml:space="preserve"> sine </w:t>
      </w:r>
      <w:proofErr w:type="spellStart"/>
      <w:r w:rsidRPr="00AD7E1C">
        <w:rPr>
          <w:rStyle w:val="BodyTextChar"/>
          <w:rFonts w:asciiTheme="minorHAnsi" w:hAnsiTheme="minorHAnsi" w:cstheme="minorHAnsi"/>
          <w:color w:val="808080" w:themeColor="background1" w:themeShade="80"/>
        </w:rPr>
        <w:t>forpligtelser</w:t>
      </w:r>
      <w:proofErr w:type="spellEnd"/>
      <w:r w:rsidRPr="00AD7E1C">
        <w:rPr>
          <w:rStyle w:val="BodyTextChar"/>
          <w:rFonts w:asciiTheme="minorHAnsi" w:hAnsiTheme="minorHAnsi" w:cstheme="minorHAnsi"/>
          <w:color w:val="808080" w:themeColor="background1" w:themeShade="80"/>
        </w:rPr>
        <w:t xml:space="preserve">. For at </w:t>
      </w:r>
      <w:proofErr w:type="spellStart"/>
      <w:r w:rsidRPr="00AD7E1C">
        <w:rPr>
          <w:rStyle w:val="BodyTextChar"/>
          <w:rFonts w:asciiTheme="minorHAnsi" w:hAnsiTheme="minorHAnsi" w:cstheme="minorHAnsi"/>
          <w:color w:val="808080" w:themeColor="background1" w:themeShade="80"/>
        </w:rPr>
        <w:t>minimere</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denne</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risiko</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etableres</w:t>
      </w:r>
      <w:proofErr w:type="spellEnd"/>
      <w:r w:rsidRPr="00AD7E1C">
        <w:rPr>
          <w:rStyle w:val="BodyTextChar"/>
          <w:rFonts w:asciiTheme="minorHAnsi" w:hAnsiTheme="minorHAnsi" w:cstheme="minorHAnsi"/>
          <w:color w:val="808080" w:themeColor="background1" w:themeShade="80"/>
        </w:rPr>
        <w:t xml:space="preserve"> der et </w:t>
      </w:r>
      <w:proofErr w:type="spellStart"/>
      <w:r w:rsidRPr="00AD7E1C">
        <w:rPr>
          <w:rStyle w:val="BodyTextChar"/>
          <w:rFonts w:asciiTheme="minorHAnsi" w:hAnsiTheme="minorHAnsi" w:cstheme="minorHAnsi"/>
          <w:color w:val="808080" w:themeColor="background1" w:themeShade="80"/>
        </w:rPr>
        <w:t>sikkerhedsdepot</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i</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en</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depotbank</w:t>
      </w:r>
      <w:proofErr w:type="spellEnd"/>
      <w:r w:rsidRPr="00AD7E1C">
        <w:rPr>
          <w:rStyle w:val="BodyTextChar"/>
          <w:rFonts w:asciiTheme="minorHAnsi" w:hAnsiTheme="minorHAnsi" w:cstheme="minorHAnsi"/>
          <w:color w:val="808080" w:themeColor="background1" w:themeShade="80"/>
        </w:rPr>
        <w:t xml:space="preserve">, der </w:t>
      </w:r>
      <w:proofErr w:type="spellStart"/>
      <w:r w:rsidRPr="00AD7E1C">
        <w:rPr>
          <w:rStyle w:val="BodyTextChar"/>
          <w:rFonts w:asciiTheme="minorHAnsi" w:hAnsiTheme="minorHAnsi" w:cstheme="minorHAnsi"/>
          <w:color w:val="808080" w:themeColor="background1" w:themeShade="80"/>
        </w:rPr>
        <w:t>skal</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tjene</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til</w:t>
      </w:r>
      <w:proofErr w:type="spellEnd"/>
      <w:r w:rsidRPr="00AD7E1C">
        <w:rPr>
          <w:rStyle w:val="BodyTextChar"/>
          <w:rFonts w:asciiTheme="minorHAnsi" w:hAnsiTheme="minorHAnsi" w:cstheme="minorHAnsi"/>
          <w:color w:val="808080" w:themeColor="background1" w:themeShade="80"/>
        </w:rPr>
        <w:t xml:space="preserve"> din </w:t>
      </w:r>
      <w:proofErr w:type="spellStart"/>
      <w:r w:rsidRPr="00AD7E1C">
        <w:rPr>
          <w:rStyle w:val="BodyTextChar"/>
          <w:rFonts w:asciiTheme="minorHAnsi" w:hAnsiTheme="minorHAnsi" w:cstheme="minorHAnsi"/>
          <w:color w:val="808080" w:themeColor="background1" w:themeShade="80"/>
        </w:rPr>
        <w:t>sikkerhed</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Sikkerhedsdepotet</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kan</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bestå</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af</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kontanter</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eller</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værdipapirer</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Investorerne</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i</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ETF’erne</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har</w:t>
      </w:r>
      <w:proofErr w:type="spellEnd"/>
      <w:r w:rsidRPr="00AD7E1C">
        <w:rPr>
          <w:rStyle w:val="BodyTextChar"/>
          <w:rFonts w:asciiTheme="minorHAnsi" w:hAnsiTheme="minorHAnsi" w:cstheme="minorHAnsi"/>
          <w:color w:val="808080" w:themeColor="background1" w:themeShade="80"/>
        </w:rPr>
        <w:t xml:space="preserve"> dog </w:t>
      </w:r>
      <w:proofErr w:type="spellStart"/>
      <w:r w:rsidRPr="00AD7E1C">
        <w:rPr>
          <w:rStyle w:val="BodyTextChar"/>
          <w:rFonts w:asciiTheme="minorHAnsi" w:hAnsiTheme="minorHAnsi" w:cstheme="minorHAnsi"/>
          <w:color w:val="808080" w:themeColor="background1" w:themeShade="80"/>
        </w:rPr>
        <w:t>ikke</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sikkerhed</w:t>
      </w:r>
      <w:proofErr w:type="spellEnd"/>
      <w:r w:rsidRPr="00AD7E1C">
        <w:rPr>
          <w:rStyle w:val="BodyTextChar"/>
          <w:rFonts w:asciiTheme="minorHAnsi" w:hAnsiTheme="minorHAnsi" w:cstheme="minorHAnsi"/>
          <w:color w:val="808080" w:themeColor="background1" w:themeShade="80"/>
        </w:rPr>
        <w:t xml:space="preserve"> for, at der </w:t>
      </w:r>
      <w:proofErr w:type="spellStart"/>
      <w:r w:rsidRPr="00AD7E1C">
        <w:rPr>
          <w:rStyle w:val="BodyTextChar"/>
          <w:rFonts w:asciiTheme="minorHAnsi" w:hAnsiTheme="minorHAnsi" w:cstheme="minorHAnsi"/>
          <w:color w:val="808080" w:themeColor="background1" w:themeShade="80"/>
        </w:rPr>
        <w:t>vil</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være</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fuld</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dækning</w:t>
      </w:r>
      <w:proofErr w:type="spellEnd"/>
      <w:r w:rsidRPr="00AD7E1C">
        <w:rPr>
          <w:rStyle w:val="BodyTextChar"/>
          <w:rFonts w:asciiTheme="minorHAnsi" w:hAnsiTheme="minorHAnsi" w:cstheme="minorHAnsi"/>
          <w:color w:val="808080" w:themeColor="background1" w:themeShade="80"/>
        </w:rPr>
        <w:t xml:space="preserve"> for dine </w:t>
      </w:r>
      <w:proofErr w:type="spellStart"/>
      <w:r w:rsidRPr="00AD7E1C">
        <w:rPr>
          <w:rStyle w:val="BodyTextChar"/>
          <w:rFonts w:asciiTheme="minorHAnsi" w:hAnsiTheme="minorHAnsi" w:cstheme="minorHAnsi"/>
          <w:color w:val="808080" w:themeColor="background1" w:themeShade="80"/>
        </w:rPr>
        <w:t>ETF’er</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i</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sikkerhedsdepotet</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Derfor</w:t>
      </w:r>
      <w:proofErr w:type="spellEnd"/>
      <w:r w:rsidRPr="00AD7E1C">
        <w:rPr>
          <w:rStyle w:val="BodyTextChar"/>
          <w:rFonts w:asciiTheme="minorHAnsi" w:hAnsiTheme="minorHAnsi" w:cstheme="minorHAnsi"/>
          <w:color w:val="808080" w:themeColor="background1" w:themeShade="80"/>
        </w:rPr>
        <w:t xml:space="preserve"> er </w:t>
      </w:r>
      <w:proofErr w:type="spellStart"/>
      <w:r w:rsidRPr="00AD7E1C">
        <w:rPr>
          <w:rStyle w:val="BodyTextChar"/>
          <w:rFonts w:asciiTheme="minorHAnsi" w:hAnsiTheme="minorHAnsi" w:cstheme="minorHAnsi"/>
          <w:color w:val="808080" w:themeColor="background1" w:themeShade="80"/>
        </w:rPr>
        <w:t>risikoen</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ved</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syntetiske</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ETF’er</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højere</w:t>
      </w:r>
      <w:proofErr w:type="spellEnd"/>
      <w:r w:rsidRPr="00AD7E1C">
        <w:rPr>
          <w:rStyle w:val="BodyTextChar"/>
          <w:rFonts w:asciiTheme="minorHAnsi" w:hAnsiTheme="minorHAnsi" w:cstheme="minorHAnsi"/>
          <w:color w:val="808080" w:themeColor="background1" w:themeShade="80"/>
        </w:rPr>
        <w:t xml:space="preserve"> end </w:t>
      </w:r>
      <w:proofErr w:type="spellStart"/>
      <w:r w:rsidRPr="00AD7E1C">
        <w:rPr>
          <w:rStyle w:val="BodyTextChar"/>
          <w:rFonts w:asciiTheme="minorHAnsi" w:hAnsiTheme="minorHAnsi" w:cstheme="minorHAnsi"/>
          <w:color w:val="808080" w:themeColor="background1" w:themeShade="80"/>
        </w:rPr>
        <w:t>ved</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ETF’er</w:t>
      </w:r>
      <w:proofErr w:type="spellEnd"/>
      <w:r w:rsidRPr="00AD7E1C">
        <w:rPr>
          <w:rStyle w:val="BodyTextChar"/>
          <w:rFonts w:asciiTheme="minorHAnsi" w:hAnsiTheme="minorHAnsi" w:cstheme="minorHAnsi"/>
          <w:color w:val="808080" w:themeColor="background1" w:themeShade="80"/>
        </w:rPr>
        <w:t xml:space="preserve"> med </w:t>
      </w:r>
      <w:proofErr w:type="spellStart"/>
      <w:r w:rsidRPr="00AD7E1C">
        <w:rPr>
          <w:rStyle w:val="BodyTextChar"/>
          <w:rFonts w:asciiTheme="minorHAnsi" w:hAnsiTheme="minorHAnsi" w:cstheme="minorHAnsi"/>
          <w:color w:val="808080" w:themeColor="background1" w:themeShade="80"/>
        </w:rPr>
        <w:t>sikkerhed</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i</w:t>
      </w:r>
      <w:proofErr w:type="spellEnd"/>
      <w:r w:rsidRPr="00AD7E1C">
        <w:rPr>
          <w:rStyle w:val="BodyTextChar"/>
          <w:rFonts w:asciiTheme="minorHAnsi" w:hAnsiTheme="minorHAnsi" w:cstheme="minorHAnsi"/>
          <w:color w:val="808080" w:themeColor="background1" w:themeShade="80"/>
        </w:rPr>
        <w:t xml:space="preserve"> de </w:t>
      </w:r>
      <w:proofErr w:type="spellStart"/>
      <w:r w:rsidRPr="00AD7E1C">
        <w:rPr>
          <w:rStyle w:val="BodyTextChar"/>
          <w:rFonts w:asciiTheme="minorHAnsi" w:hAnsiTheme="minorHAnsi" w:cstheme="minorHAnsi"/>
          <w:color w:val="808080" w:themeColor="background1" w:themeShade="80"/>
        </w:rPr>
        <w:t>bagvedliggende</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aktiver</w:t>
      </w:r>
      <w:proofErr w:type="spellEnd"/>
      <w:r w:rsidRPr="00AD7E1C">
        <w:rPr>
          <w:rStyle w:val="BodyTextChar"/>
          <w:rFonts w:asciiTheme="minorHAnsi" w:hAnsiTheme="minorHAnsi" w:cstheme="minorHAnsi"/>
          <w:color w:val="808080" w:themeColor="background1" w:themeShade="80"/>
        </w:rPr>
        <w:t>.</w:t>
      </w:r>
    </w:p>
    <w:p w14:paraId="2D10FFF1" w14:textId="77777777" w:rsidR="001F3E25" w:rsidRPr="00592B8F" w:rsidRDefault="001F3E25" w:rsidP="00602BE4">
      <w:pPr>
        <w:pStyle w:val="BodyText"/>
        <w:spacing w:line="244" w:lineRule="auto"/>
        <w:rPr>
          <w:rFonts w:asciiTheme="minorHAnsi" w:eastAsia="Cambria" w:hAnsiTheme="minorHAnsi" w:cs="Cambria"/>
          <w:b/>
          <w:bCs/>
          <w:color w:val="000000" w:themeColor="text1"/>
          <w:lang w:val="da-DK"/>
        </w:rPr>
      </w:pPr>
      <w:r w:rsidRPr="00592B8F">
        <w:rPr>
          <w:rFonts w:asciiTheme="minorHAnsi" w:eastAsia="Cambria" w:hAnsiTheme="minorHAnsi" w:cs="Cambria"/>
          <w:b/>
          <w:bCs/>
          <w:color w:val="000000" w:themeColor="text1"/>
          <w:lang w:val="da-DK"/>
        </w:rPr>
        <w:t>Afkast</w:t>
      </w:r>
    </w:p>
    <w:p w14:paraId="57427440" w14:textId="32AF417B" w:rsidR="001F3E25" w:rsidRDefault="00AD7E1C" w:rsidP="00602BE4">
      <w:pPr>
        <w:pStyle w:val="BodyText"/>
        <w:spacing w:line="244" w:lineRule="auto"/>
        <w:rPr>
          <w:rFonts w:asciiTheme="minorHAnsi" w:hAnsiTheme="minorHAnsi" w:cstheme="minorHAnsi"/>
          <w:color w:val="808080" w:themeColor="background1" w:themeShade="80"/>
          <w:lang w:val="da-DK"/>
        </w:rPr>
      </w:pPr>
      <w:r w:rsidRPr="00AD7E1C">
        <w:rPr>
          <w:rFonts w:asciiTheme="minorHAnsi" w:hAnsiTheme="minorHAnsi" w:cstheme="minorHAnsi"/>
          <w:color w:val="808080" w:themeColor="background1" w:themeShade="80"/>
          <w:lang w:val="da-DK"/>
        </w:rPr>
        <w:t xml:space="preserve">De fleste </w:t>
      </w:r>
      <w:proofErr w:type="spellStart"/>
      <w:r w:rsidRPr="00AD7E1C">
        <w:rPr>
          <w:rFonts w:asciiTheme="minorHAnsi" w:hAnsiTheme="minorHAnsi" w:cstheme="minorHAnsi"/>
          <w:color w:val="808080" w:themeColor="background1" w:themeShade="80"/>
          <w:lang w:val="da-DK"/>
        </w:rPr>
        <w:t>ETF’er</w:t>
      </w:r>
      <w:proofErr w:type="spellEnd"/>
      <w:r w:rsidRPr="00AD7E1C">
        <w:rPr>
          <w:rFonts w:asciiTheme="minorHAnsi" w:hAnsiTheme="minorHAnsi" w:cstheme="minorHAnsi"/>
          <w:color w:val="808080" w:themeColor="background1" w:themeShade="80"/>
          <w:lang w:val="da-DK"/>
        </w:rPr>
        <w:t xml:space="preserve"> er passivt forvaltede og sigter derfor efter at skabe et afkast, der ligger så tæt som muligt på det indeks, den enkelte ETF følger (benchmark). Der er dog forskel på, hvor præcist de forskellige </w:t>
      </w:r>
      <w:proofErr w:type="spellStart"/>
      <w:r w:rsidRPr="00AD7E1C">
        <w:rPr>
          <w:rFonts w:asciiTheme="minorHAnsi" w:hAnsiTheme="minorHAnsi" w:cstheme="minorHAnsi"/>
          <w:color w:val="808080" w:themeColor="background1" w:themeShade="80"/>
          <w:lang w:val="da-DK"/>
        </w:rPr>
        <w:t>ETF’er</w:t>
      </w:r>
      <w:proofErr w:type="spellEnd"/>
      <w:r w:rsidRPr="00AD7E1C">
        <w:rPr>
          <w:rFonts w:asciiTheme="minorHAnsi" w:hAnsiTheme="minorHAnsi" w:cstheme="minorHAnsi"/>
          <w:color w:val="808080" w:themeColor="background1" w:themeShade="80"/>
          <w:lang w:val="da-DK"/>
        </w:rPr>
        <w:t xml:space="preserve"> rammer. Det skyldes, at mange </w:t>
      </w:r>
      <w:proofErr w:type="spellStart"/>
      <w:r w:rsidRPr="00AD7E1C">
        <w:rPr>
          <w:rFonts w:asciiTheme="minorHAnsi" w:hAnsiTheme="minorHAnsi" w:cstheme="minorHAnsi"/>
          <w:color w:val="808080" w:themeColor="background1" w:themeShade="80"/>
          <w:lang w:val="da-DK"/>
        </w:rPr>
        <w:t>ETF’er</w:t>
      </w:r>
      <w:proofErr w:type="spellEnd"/>
      <w:r w:rsidRPr="00AD7E1C">
        <w:rPr>
          <w:rFonts w:asciiTheme="minorHAnsi" w:hAnsiTheme="minorHAnsi" w:cstheme="minorHAnsi"/>
          <w:color w:val="808080" w:themeColor="background1" w:themeShade="80"/>
          <w:lang w:val="da-DK"/>
        </w:rPr>
        <w:t xml:space="preserve"> ikke har investeret i alle aktier i det indeks, de ønsker at følge, men måske kun dækker 95% af markedet. Det medfører en risiko for, at </w:t>
      </w:r>
      <w:proofErr w:type="spellStart"/>
      <w:r w:rsidRPr="00AD7E1C">
        <w:rPr>
          <w:rFonts w:asciiTheme="minorHAnsi" w:hAnsiTheme="minorHAnsi" w:cstheme="minorHAnsi"/>
          <w:color w:val="808080" w:themeColor="background1" w:themeShade="80"/>
          <w:lang w:val="da-DK"/>
        </w:rPr>
        <w:t>ETF’en</w:t>
      </w:r>
      <w:proofErr w:type="spellEnd"/>
      <w:r w:rsidRPr="00AD7E1C">
        <w:rPr>
          <w:rFonts w:asciiTheme="minorHAnsi" w:hAnsiTheme="minorHAnsi" w:cstheme="minorHAnsi"/>
          <w:color w:val="808080" w:themeColor="background1" w:themeShade="80"/>
          <w:lang w:val="da-DK"/>
        </w:rPr>
        <w:t xml:space="preserve"> enten klarer sig bedre eller dårligere end indekset. Samtidig er der omkostninger forbundet med </w:t>
      </w:r>
      <w:proofErr w:type="spellStart"/>
      <w:r w:rsidRPr="00AD7E1C">
        <w:rPr>
          <w:rFonts w:asciiTheme="minorHAnsi" w:hAnsiTheme="minorHAnsi" w:cstheme="minorHAnsi"/>
          <w:color w:val="808080" w:themeColor="background1" w:themeShade="80"/>
          <w:lang w:val="da-DK"/>
        </w:rPr>
        <w:t>ETF’en</w:t>
      </w:r>
      <w:proofErr w:type="spellEnd"/>
      <w:r w:rsidRPr="00AD7E1C">
        <w:rPr>
          <w:rFonts w:asciiTheme="minorHAnsi" w:hAnsiTheme="minorHAnsi" w:cstheme="minorHAnsi"/>
          <w:color w:val="808080" w:themeColor="background1" w:themeShade="80"/>
          <w:lang w:val="da-DK"/>
        </w:rPr>
        <w:t xml:space="preserve">. Denne omkostning bliver trukket fra afkastet, og derfor vil </w:t>
      </w:r>
      <w:proofErr w:type="spellStart"/>
      <w:r w:rsidRPr="00AD7E1C">
        <w:rPr>
          <w:rFonts w:asciiTheme="minorHAnsi" w:hAnsiTheme="minorHAnsi" w:cstheme="minorHAnsi"/>
          <w:color w:val="808080" w:themeColor="background1" w:themeShade="80"/>
          <w:lang w:val="da-DK"/>
        </w:rPr>
        <w:t>ETF’en</w:t>
      </w:r>
      <w:proofErr w:type="spellEnd"/>
      <w:r w:rsidRPr="00AD7E1C">
        <w:rPr>
          <w:rFonts w:asciiTheme="minorHAnsi" w:hAnsiTheme="minorHAnsi" w:cstheme="minorHAnsi"/>
          <w:color w:val="808080" w:themeColor="background1" w:themeShade="80"/>
          <w:lang w:val="da-DK"/>
        </w:rPr>
        <w:t xml:space="preserve"> alt andet lige klare sig lidt dårligere end indekset. Endelig kan en ETF modtage penge for at låne sin aktiebeholdning ud. Dette beløb kan typisk være medvirkende til at give et lille merafkast til dig, men det medfører også en øget risiko for dig (læs mere i afsnittet Hvad er risikoen?).</w:t>
      </w:r>
    </w:p>
    <w:p w14:paraId="3F4E2606" w14:textId="77777777" w:rsidR="00AD7E1C" w:rsidRPr="00AD7E1C" w:rsidRDefault="00AD7E1C" w:rsidP="00602BE4">
      <w:pPr>
        <w:pStyle w:val="BodyText"/>
        <w:spacing w:line="244" w:lineRule="auto"/>
        <w:rPr>
          <w:rFonts w:asciiTheme="minorHAnsi" w:hAnsiTheme="minorHAnsi" w:cstheme="minorHAnsi"/>
          <w:color w:val="808080" w:themeColor="background1" w:themeShade="80"/>
          <w:lang w:val="da-DK"/>
        </w:rPr>
      </w:pPr>
    </w:p>
    <w:p w14:paraId="2B729E88" w14:textId="5F7A6501" w:rsidR="001F3E25" w:rsidRPr="00592B8F" w:rsidRDefault="00AD7E1C" w:rsidP="00602BE4">
      <w:pPr>
        <w:pStyle w:val="BodyText"/>
        <w:spacing w:line="244" w:lineRule="auto"/>
        <w:rPr>
          <w:rFonts w:asciiTheme="minorHAnsi" w:eastAsia="Cambria" w:hAnsiTheme="minorHAnsi" w:cs="Cambria"/>
          <w:b/>
          <w:bCs/>
          <w:color w:val="000000" w:themeColor="text1"/>
          <w:lang w:val="da-DK"/>
        </w:rPr>
      </w:pPr>
      <w:r>
        <w:rPr>
          <w:rFonts w:asciiTheme="minorHAnsi" w:eastAsia="Cambria" w:hAnsiTheme="minorHAnsi" w:cs="Cambria"/>
          <w:b/>
          <w:bCs/>
          <w:color w:val="000000" w:themeColor="text1"/>
          <w:lang w:val="da-DK"/>
        </w:rPr>
        <w:t>Handelso</w:t>
      </w:r>
      <w:r w:rsidR="001F3E25" w:rsidRPr="00592B8F">
        <w:rPr>
          <w:rFonts w:asciiTheme="minorHAnsi" w:eastAsia="Cambria" w:hAnsiTheme="minorHAnsi" w:cs="Cambria"/>
          <w:b/>
          <w:bCs/>
          <w:color w:val="000000" w:themeColor="text1"/>
          <w:lang w:val="da-DK"/>
        </w:rPr>
        <w:t>mkostninger</w:t>
      </w:r>
    </w:p>
    <w:p w14:paraId="00AEB529" w14:textId="5E4785DF" w:rsidR="001F3E25" w:rsidRDefault="00AD7E1C" w:rsidP="00602BE4">
      <w:pPr>
        <w:pStyle w:val="BodyText"/>
        <w:spacing w:line="244" w:lineRule="auto"/>
        <w:rPr>
          <w:rFonts w:asciiTheme="minorHAnsi" w:hAnsiTheme="minorHAnsi" w:cstheme="minorHAnsi"/>
          <w:color w:val="808080" w:themeColor="background1" w:themeShade="80"/>
          <w:lang w:val="da-DK"/>
        </w:rPr>
      </w:pPr>
      <w:r w:rsidRPr="00AD7E1C">
        <w:rPr>
          <w:rFonts w:asciiTheme="minorHAnsi" w:hAnsiTheme="minorHAnsi" w:cstheme="minorHAnsi"/>
          <w:color w:val="808080" w:themeColor="background1" w:themeShade="80"/>
          <w:lang w:val="da-DK"/>
        </w:rPr>
        <w:t xml:space="preserve">Fordi </w:t>
      </w:r>
      <w:proofErr w:type="spellStart"/>
      <w:r w:rsidRPr="00AD7E1C">
        <w:rPr>
          <w:rFonts w:asciiTheme="minorHAnsi" w:hAnsiTheme="minorHAnsi" w:cstheme="minorHAnsi"/>
          <w:color w:val="808080" w:themeColor="background1" w:themeShade="80"/>
          <w:lang w:val="da-DK"/>
        </w:rPr>
        <w:t>ETF’er</w:t>
      </w:r>
      <w:proofErr w:type="spellEnd"/>
      <w:r w:rsidRPr="00AD7E1C">
        <w:rPr>
          <w:rFonts w:asciiTheme="minorHAnsi" w:hAnsiTheme="minorHAnsi" w:cstheme="minorHAnsi"/>
          <w:color w:val="808080" w:themeColor="background1" w:themeShade="80"/>
          <w:lang w:val="da-DK"/>
        </w:rPr>
        <w:t xml:space="preserve"> normalt er passivt forvaltede, er omkostningsniveauet i fondene normalt lavere end de aktivt forvaltede investeringsforeningsafdelinger. En aktivt forvaltet investeringsforeningsafdeling, der investerer i udenlandske aktier, vil typisk have et højere </w:t>
      </w:r>
      <w:r w:rsidRPr="00AD7E1C">
        <w:rPr>
          <w:rFonts w:asciiTheme="minorHAnsi" w:hAnsiTheme="minorHAnsi" w:cstheme="minorHAnsi"/>
          <w:color w:val="808080" w:themeColor="background1" w:themeShade="80"/>
          <w:lang w:val="da-DK"/>
        </w:rPr>
        <w:lastRenderedPageBreak/>
        <w:t xml:space="preserve">omkostningsniveau end en passiv ETF. Da </w:t>
      </w:r>
      <w:proofErr w:type="spellStart"/>
      <w:r w:rsidRPr="00AD7E1C">
        <w:rPr>
          <w:rFonts w:asciiTheme="minorHAnsi" w:hAnsiTheme="minorHAnsi" w:cstheme="minorHAnsi"/>
          <w:color w:val="808080" w:themeColor="background1" w:themeShade="80"/>
          <w:lang w:val="da-DK"/>
        </w:rPr>
        <w:t>ETF’er</w:t>
      </w:r>
      <w:proofErr w:type="spellEnd"/>
      <w:r w:rsidRPr="00AD7E1C">
        <w:rPr>
          <w:rFonts w:asciiTheme="minorHAnsi" w:hAnsiTheme="minorHAnsi" w:cstheme="minorHAnsi"/>
          <w:color w:val="808080" w:themeColor="background1" w:themeShade="80"/>
          <w:lang w:val="da-DK"/>
        </w:rPr>
        <w:t xml:space="preserve"> </w:t>
      </w:r>
      <w:proofErr w:type="spellStart"/>
      <w:r w:rsidRPr="00AD7E1C">
        <w:rPr>
          <w:rFonts w:asciiTheme="minorHAnsi" w:hAnsiTheme="minorHAnsi" w:cstheme="minorHAnsi"/>
          <w:color w:val="808080" w:themeColor="background1" w:themeShade="80"/>
          <w:lang w:val="da-DK"/>
        </w:rPr>
        <w:t>oftes</w:t>
      </w:r>
      <w:proofErr w:type="spellEnd"/>
      <w:r w:rsidRPr="00AD7E1C">
        <w:rPr>
          <w:rFonts w:asciiTheme="minorHAnsi" w:hAnsiTheme="minorHAnsi" w:cstheme="minorHAnsi"/>
          <w:color w:val="808080" w:themeColor="background1" w:themeShade="80"/>
          <w:lang w:val="da-DK"/>
        </w:rPr>
        <w:t xml:space="preserve"> handles på udenlandske børser, skal du være opmærksom på, at den kurtage, du betaler for at handle, ofte er højere, end når du handler et dansk investeringsbevis. Da </w:t>
      </w:r>
      <w:proofErr w:type="spellStart"/>
      <w:r w:rsidRPr="00AD7E1C">
        <w:rPr>
          <w:rFonts w:asciiTheme="minorHAnsi" w:hAnsiTheme="minorHAnsi" w:cstheme="minorHAnsi"/>
          <w:color w:val="808080" w:themeColor="background1" w:themeShade="80"/>
          <w:lang w:val="da-DK"/>
        </w:rPr>
        <w:t>ETF’er</w:t>
      </w:r>
      <w:proofErr w:type="spellEnd"/>
      <w:r w:rsidRPr="00AD7E1C">
        <w:rPr>
          <w:rFonts w:asciiTheme="minorHAnsi" w:hAnsiTheme="minorHAnsi" w:cstheme="minorHAnsi"/>
          <w:color w:val="808080" w:themeColor="background1" w:themeShade="80"/>
          <w:lang w:val="da-DK"/>
        </w:rPr>
        <w:t xml:space="preserve"> desuden handles i udenlandsk valuta, må du regne med omkostninger i forbindelse med omveksling til og fra danske kroner.</w:t>
      </w:r>
    </w:p>
    <w:p w14:paraId="4FAE19CD" w14:textId="77777777" w:rsidR="00AD7E1C" w:rsidRPr="00AD7E1C" w:rsidRDefault="00AD7E1C" w:rsidP="00602BE4">
      <w:pPr>
        <w:pStyle w:val="BodyText"/>
        <w:spacing w:line="244" w:lineRule="auto"/>
        <w:rPr>
          <w:rFonts w:asciiTheme="minorHAnsi" w:hAnsiTheme="minorHAnsi" w:cstheme="minorHAnsi"/>
          <w:color w:val="808080" w:themeColor="background1" w:themeShade="80"/>
          <w:lang w:val="da-DK"/>
        </w:rPr>
      </w:pPr>
    </w:p>
    <w:p w14:paraId="49689699" w14:textId="77777777" w:rsidR="001F3E25" w:rsidRPr="00592B8F" w:rsidRDefault="001F3E25" w:rsidP="00602BE4">
      <w:pPr>
        <w:pStyle w:val="BodyText"/>
        <w:spacing w:line="244" w:lineRule="auto"/>
        <w:rPr>
          <w:rFonts w:asciiTheme="minorHAnsi" w:eastAsia="Cambria" w:hAnsiTheme="minorHAnsi" w:cs="Cambria"/>
          <w:b/>
          <w:bCs/>
          <w:color w:val="000000" w:themeColor="text1"/>
          <w:lang w:val="da-DK"/>
        </w:rPr>
      </w:pPr>
      <w:r w:rsidRPr="00592B8F">
        <w:rPr>
          <w:rFonts w:asciiTheme="minorHAnsi" w:eastAsia="Cambria" w:hAnsiTheme="minorHAnsi" w:cs="Cambria"/>
          <w:b/>
          <w:bCs/>
          <w:color w:val="000000" w:themeColor="text1"/>
          <w:lang w:val="da-DK"/>
        </w:rPr>
        <w:t>Sådan handler du</w:t>
      </w:r>
    </w:p>
    <w:p w14:paraId="30C82DE0" w14:textId="77777777" w:rsidR="00AD7E1C" w:rsidRPr="00AD7E1C" w:rsidRDefault="00AD7E1C" w:rsidP="00AD7E1C">
      <w:pPr>
        <w:pStyle w:val="BodyText"/>
        <w:rPr>
          <w:rFonts w:asciiTheme="minorHAnsi" w:hAnsiTheme="minorHAnsi" w:cstheme="minorHAnsi"/>
          <w:color w:val="808080" w:themeColor="background1" w:themeShade="80"/>
        </w:rPr>
      </w:pPr>
      <w:r w:rsidRPr="00AD7E1C">
        <w:rPr>
          <w:rFonts w:asciiTheme="minorHAnsi" w:hAnsiTheme="minorHAnsi" w:cstheme="minorHAnsi"/>
          <w:color w:val="808080" w:themeColor="background1" w:themeShade="80"/>
        </w:rPr>
        <w:t xml:space="preserve">Du køber og sælger en ETF som en udenlandsk aktie og altid til markedspris. Der er ikke som ved investeringsbeviser mulighed for at indløse </w:t>
      </w:r>
      <w:proofErr w:type="spellStart"/>
      <w:r w:rsidRPr="00AD7E1C">
        <w:rPr>
          <w:rFonts w:asciiTheme="minorHAnsi" w:hAnsiTheme="minorHAnsi" w:cstheme="minorHAnsi"/>
          <w:color w:val="808080" w:themeColor="background1" w:themeShade="80"/>
        </w:rPr>
        <w:t>ETF’en</w:t>
      </w:r>
      <w:proofErr w:type="spellEnd"/>
      <w:r w:rsidRPr="00AD7E1C">
        <w:rPr>
          <w:rFonts w:asciiTheme="minorHAnsi" w:hAnsiTheme="minorHAnsi" w:cstheme="minorHAnsi"/>
          <w:color w:val="808080" w:themeColor="background1" w:themeShade="80"/>
        </w:rPr>
        <w:t xml:space="preserve"> direkte hos udsteder.</w:t>
      </w:r>
    </w:p>
    <w:p w14:paraId="0AE3D8FA" w14:textId="77777777" w:rsidR="001F3E25" w:rsidRPr="00602BE4" w:rsidRDefault="001F3E25" w:rsidP="00602BE4">
      <w:pPr>
        <w:pStyle w:val="BodyText"/>
        <w:spacing w:line="244" w:lineRule="auto"/>
        <w:rPr>
          <w:rFonts w:asciiTheme="minorHAnsi" w:hAnsiTheme="minorHAnsi"/>
          <w:color w:val="808080" w:themeColor="background1" w:themeShade="80"/>
          <w:lang w:val="da-DK"/>
        </w:rPr>
      </w:pPr>
    </w:p>
    <w:p w14:paraId="6207A72A" w14:textId="77777777" w:rsidR="001F3E25" w:rsidRPr="00592B8F" w:rsidRDefault="001F3E25" w:rsidP="00602BE4">
      <w:pPr>
        <w:pStyle w:val="BodyText"/>
        <w:spacing w:line="244" w:lineRule="auto"/>
        <w:rPr>
          <w:rFonts w:asciiTheme="minorHAnsi" w:eastAsia="Cambria" w:hAnsiTheme="minorHAnsi" w:cs="Cambria"/>
          <w:b/>
          <w:bCs/>
          <w:color w:val="000000" w:themeColor="text1"/>
          <w:lang w:val="da-DK"/>
        </w:rPr>
      </w:pPr>
      <w:r w:rsidRPr="00592B8F">
        <w:rPr>
          <w:rFonts w:asciiTheme="minorHAnsi" w:eastAsia="Cambria" w:hAnsiTheme="minorHAnsi" w:cs="Cambria"/>
          <w:b/>
          <w:bCs/>
          <w:color w:val="000000" w:themeColor="text1"/>
          <w:lang w:val="da-DK"/>
        </w:rPr>
        <w:t>Prisfastsættelse</w:t>
      </w:r>
    </w:p>
    <w:p w14:paraId="539D040C" w14:textId="77777777" w:rsidR="00AD7E1C" w:rsidRPr="00AD7E1C" w:rsidRDefault="00AD7E1C" w:rsidP="00AD7E1C">
      <w:pPr>
        <w:pStyle w:val="BodyText"/>
        <w:rPr>
          <w:rFonts w:asciiTheme="minorHAnsi" w:hAnsiTheme="minorHAnsi" w:cstheme="minorHAnsi"/>
          <w:color w:val="808080" w:themeColor="background1" w:themeShade="80"/>
        </w:rPr>
      </w:pPr>
      <w:r w:rsidRPr="00AD7E1C">
        <w:rPr>
          <w:rFonts w:asciiTheme="minorHAnsi" w:hAnsiTheme="minorHAnsi" w:cstheme="minorHAnsi"/>
          <w:color w:val="808080" w:themeColor="background1" w:themeShade="80"/>
        </w:rPr>
        <w:t>Prisen på en ETF fastsættes via udbud og efterspørgsel. En ETF har en indre værdi præcis som investeringsbeviser. Men modsat investeringsbeviser, som har en grænse for, hvor langt kursen kan komme fra den indre værdi, kan en ETF i princippet handles langt fra den indre værdi – både højere og lavere. I praksis ligger kursen på en ETF dog sjældent langt fra den indre værdi. Det skyldes, at markedskræfterne i sig selv vil sørge for, at en evt. skævhed i prisfastsættelsen udlignes. Den generelle markedssituation og de bagvedliggende aktivers likviditet vil være med til at bestemme, hvor stort et spænd mellem købs- og salgspris, som du må acceptere.</w:t>
      </w:r>
    </w:p>
    <w:p w14:paraId="0339F971" w14:textId="77777777" w:rsidR="001F3E25" w:rsidRPr="00602BE4" w:rsidRDefault="001F3E25" w:rsidP="00602BE4">
      <w:pPr>
        <w:pStyle w:val="BodyText"/>
        <w:spacing w:line="244" w:lineRule="auto"/>
        <w:rPr>
          <w:rFonts w:asciiTheme="minorHAnsi" w:hAnsiTheme="minorHAnsi"/>
          <w:color w:val="808080" w:themeColor="background1" w:themeShade="80"/>
          <w:lang w:val="da-DK"/>
        </w:rPr>
      </w:pPr>
    </w:p>
    <w:p w14:paraId="62232443" w14:textId="77777777" w:rsidR="00592B8F" w:rsidRPr="00592B8F" w:rsidRDefault="00BE3E47" w:rsidP="00602BE4">
      <w:pPr>
        <w:pStyle w:val="BodyText"/>
        <w:spacing w:line="244" w:lineRule="auto"/>
        <w:rPr>
          <w:rFonts w:asciiTheme="minorHAnsi" w:eastAsia="Cambria" w:hAnsiTheme="minorHAnsi" w:cs="Cambria"/>
          <w:b/>
          <w:bCs/>
          <w:color w:val="000000" w:themeColor="text1"/>
          <w:lang w:val="da-DK"/>
        </w:rPr>
      </w:pPr>
      <w:r>
        <w:rPr>
          <w:rFonts w:asciiTheme="minorHAnsi" w:eastAsia="Cambria" w:hAnsiTheme="minorHAnsi" w:cs="Cambria"/>
          <w:b/>
          <w:bCs/>
          <w:color w:val="000000" w:themeColor="text1"/>
          <w:lang w:val="da-DK"/>
        </w:rPr>
        <w:t>Hvad er risikoen?</w:t>
      </w:r>
    </w:p>
    <w:p w14:paraId="5A0E75C2" w14:textId="77777777" w:rsidR="00AD7E1C" w:rsidRDefault="00AD7E1C" w:rsidP="00AD7E1C">
      <w:pPr>
        <w:pStyle w:val="BodyText"/>
        <w:rPr>
          <w:rFonts w:asciiTheme="minorHAnsi" w:hAnsiTheme="minorHAnsi" w:cstheme="minorHAnsi"/>
          <w:color w:val="808080" w:themeColor="background1" w:themeShade="80"/>
        </w:rPr>
      </w:pPr>
      <w:r w:rsidRPr="00AD7E1C">
        <w:rPr>
          <w:rFonts w:asciiTheme="minorHAnsi" w:hAnsiTheme="minorHAnsi" w:cstheme="minorHAnsi"/>
          <w:i/>
          <w:iCs/>
          <w:color w:val="808080" w:themeColor="background1" w:themeShade="80"/>
        </w:rPr>
        <w:t>Markedsrisiko</w:t>
      </w:r>
      <w:r w:rsidRPr="00AD7E1C">
        <w:rPr>
          <w:rFonts w:asciiTheme="minorHAnsi" w:hAnsiTheme="minorHAnsi" w:cstheme="minorHAnsi"/>
          <w:color w:val="808080" w:themeColor="background1" w:themeShade="80"/>
        </w:rPr>
        <w:t xml:space="preserve"> </w:t>
      </w:r>
    </w:p>
    <w:p w14:paraId="74D57A88" w14:textId="77C866B8" w:rsidR="00AD7E1C" w:rsidRDefault="00AD7E1C" w:rsidP="00AD7E1C">
      <w:pPr>
        <w:pStyle w:val="BodyText"/>
        <w:rPr>
          <w:rFonts w:asciiTheme="minorHAnsi" w:hAnsiTheme="minorHAnsi" w:cstheme="minorHAnsi"/>
          <w:color w:val="808080" w:themeColor="background1" w:themeShade="80"/>
        </w:rPr>
      </w:pPr>
      <w:r w:rsidRPr="00AD7E1C">
        <w:rPr>
          <w:rFonts w:asciiTheme="minorHAnsi" w:hAnsiTheme="minorHAnsi" w:cstheme="minorHAnsi"/>
          <w:color w:val="808080" w:themeColor="background1" w:themeShade="80"/>
          <w:lang w:val="da-DK"/>
        </w:rPr>
        <w:t xml:space="preserve">Der findes en markedsrisiko på alle </w:t>
      </w:r>
      <w:proofErr w:type="spellStart"/>
      <w:r w:rsidRPr="00AD7E1C">
        <w:rPr>
          <w:rFonts w:asciiTheme="minorHAnsi" w:hAnsiTheme="minorHAnsi" w:cstheme="minorHAnsi"/>
          <w:color w:val="808080" w:themeColor="background1" w:themeShade="80"/>
          <w:lang w:val="da-DK"/>
        </w:rPr>
        <w:t>ETF’er</w:t>
      </w:r>
      <w:proofErr w:type="spellEnd"/>
      <w:r w:rsidRPr="00AD7E1C">
        <w:rPr>
          <w:rFonts w:asciiTheme="minorHAnsi" w:hAnsiTheme="minorHAnsi" w:cstheme="minorHAnsi"/>
          <w:color w:val="808080" w:themeColor="background1" w:themeShade="80"/>
          <w:lang w:val="da-DK"/>
        </w:rPr>
        <w:t xml:space="preserve">. </w:t>
      </w:r>
      <w:proofErr w:type="spellStart"/>
      <w:r w:rsidRPr="00AD7E1C">
        <w:rPr>
          <w:rFonts w:asciiTheme="minorHAnsi" w:hAnsiTheme="minorHAnsi" w:cstheme="minorHAnsi"/>
          <w:color w:val="808080" w:themeColor="background1" w:themeShade="80"/>
        </w:rPr>
        <w:t>Markedsrisikoen</w:t>
      </w:r>
      <w:proofErr w:type="spellEnd"/>
      <w:r w:rsidRPr="00AD7E1C">
        <w:rPr>
          <w:rFonts w:asciiTheme="minorHAnsi" w:hAnsiTheme="minorHAnsi" w:cstheme="minorHAnsi"/>
          <w:color w:val="808080" w:themeColor="background1" w:themeShade="80"/>
        </w:rPr>
        <w:t xml:space="preserve"> </w:t>
      </w:r>
      <w:proofErr w:type="spellStart"/>
      <w:r w:rsidRPr="00AD7E1C">
        <w:rPr>
          <w:rFonts w:asciiTheme="minorHAnsi" w:hAnsiTheme="minorHAnsi" w:cstheme="minorHAnsi"/>
          <w:color w:val="808080" w:themeColor="background1" w:themeShade="80"/>
        </w:rPr>
        <w:t>afspejler</w:t>
      </w:r>
      <w:proofErr w:type="spellEnd"/>
      <w:r w:rsidRPr="00AD7E1C">
        <w:rPr>
          <w:rFonts w:asciiTheme="minorHAnsi" w:hAnsiTheme="minorHAnsi" w:cstheme="minorHAnsi"/>
          <w:color w:val="808080" w:themeColor="background1" w:themeShade="80"/>
        </w:rPr>
        <w:t xml:space="preserve"> </w:t>
      </w:r>
      <w:proofErr w:type="spellStart"/>
      <w:r w:rsidRPr="00AD7E1C">
        <w:rPr>
          <w:rFonts w:asciiTheme="minorHAnsi" w:hAnsiTheme="minorHAnsi" w:cstheme="minorHAnsi"/>
          <w:color w:val="808080" w:themeColor="background1" w:themeShade="80"/>
        </w:rPr>
        <w:t>risikoen</w:t>
      </w:r>
      <w:proofErr w:type="spellEnd"/>
      <w:r w:rsidRPr="00AD7E1C">
        <w:rPr>
          <w:rFonts w:asciiTheme="minorHAnsi" w:hAnsiTheme="minorHAnsi" w:cstheme="minorHAnsi"/>
          <w:color w:val="808080" w:themeColor="background1" w:themeShade="80"/>
        </w:rPr>
        <w:t xml:space="preserve"> for udsving i det marked, der investeres i. Du må du være indstillet på, at der i urolige markedssituationer kan opstå betydelige tab, og at disse kan opstå på meget kort tid. </w:t>
      </w:r>
    </w:p>
    <w:p w14:paraId="191170C4" w14:textId="77777777" w:rsidR="00AD7E1C" w:rsidRDefault="00AD7E1C" w:rsidP="00AD7E1C">
      <w:pPr>
        <w:pStyle w:val="BodyText"/>
        <w:rPr>
          <w:rFonts w:asciiTheme="minorHAnsi" w:hAnsiTheme="minorHAnsi" w:cstheme="minorHAnsi"/>
          <w:color w:val="808080" w:themeColor="background1" w:themeShade="80"/>
        </w:rPr>
      </w:pPr>
      <w:r w:rsidRPr="00AD7E1C">
        <w:rPr>
          <w:rFonts w:asciiTheme="minorHAnsi" w:hAnsiTheme="minorHAnsi" w:cstheme="minorHAnsi"/>
          <w:color w:val="808080" w:themeColor="background1" w:themeShade="80"/>
        </w:rPr>
        <w:br/>
      </w:r>
      <w:r w:rsidRPr="00AD7E1C">
        <w:rPr>
          <w:rFonts w:asciiTheme="minorHAnsi" w:hAnsiTheme="minorHAnsi" w:cstheme="minorHAnsi"/>
          <w:i/>
          <w:iCs/>
          <w:color w:val="808080" w:themeColor="background1" w:themeShade="80"/>
        </w:rPr>
        <w:t>Selskabsrisiko</w:t>
      </w:r>
      <w:r w:rsidRPr="00AD7E1C">
        <w:rPr>
          <w:rFonts w:asciiTheme="minorHAnsi" w:hAnsiTheme="minorHAnsi" w:cstheme="minorHAnsi"/>
          <w:color w:val="808080" w:themeColor="background1" w:themeShade="80"/>
        </w:rPr>
        <w:t xml:space="preserve"> </w:t>
      </w:r>
    </w:p>
    <w:p w14:paraId="480B7166" w14:textId="610F0A77" w:rsidR="00AD7E1C" w:rsidRDefault="00AD7E1C" w:rsidP="00AD7E1C">
      <w:pPr>
        <w:pStyle w:val="BodyText"/>
        <w:rPr>
          <w:rFonts w:asciiTheme="minorHAnsi" w:hAnsiTheme="minorHAnsi" w:cstheme="minorHAnsi"/>
          <w:color w:val="808080" w:themeColor="background1" w:themeShade="80"/>
        </w:rPr>
      </w:pPr>
      <w:r w:rsidRPr="00AD7E1C">
        <w:rPr>
          <w:rFonts w:asciiTheme="minorHAnsi" w:hAnsiTheme="minorHAnsi" w:cstheme="minorHAnsi"/>
          <w:color w:val="808080" w:themeColor="background1" w:themeShade="80"/>
          <w:lang w:val="da-DK"/>
        </w:rPr>
        <w:t xml:space="preserve">Når en ETF har til formål at følge </w:t>
      </w:r>
      <w:proofErr w:type="gramStart"/>
      <w:r w:rsidRPr="00AD7E1C">
        <w:rPr>
          <w:rFonts w:asciiTheme="minorHAnsi" w:hAnsiTheme="minorHAnsi" w:cstheme="minorHAnsi"/>
          <w:color w:val="808080" w:themeColor="background1" w:themeShade="80"/>
          <w:lang w:val="da-DK"/>
        </w:rPr>
        <w:t>eksempelvis</w:t>
      </w:r>
      <w:proofErr w:type="gramEnd"/>
      <w:r w:rsidRPr="00AD7E1C">
        <w:rPr>
          <w:rFonts w:asciiTheme="minorHAnsi" w:hAnsiTheme="minorHAnsi" w:cstheme="minorHAnsi"/>
          <w:color w:val="808080" w:themeColor="background1" w:themeShade="80"/>
          <w:lang w:val="da-DK"/>
        </w:rPr>
        <w:t xml:space="preserve"> et aktieindeks tæt, vil selskabsrisikoen være begrænset. </w:t>
      </w:r>
      <w:r w:rsidRPr="00AD7E1C">
        <w:rPr>
          <w:rFonts w:asciiTheme="minorHAnsi" w:hAnsiTheme="minorHAnsi" w:cstheme="minorHAnsi"/>
          <w:color w:val="808080" w:themeColor="background1" w:themeShade="80"/>
        </w:rPr>
        <w:t xml:space="preserve">Det </w:t>
      </w:r>
      <w:proofErr w:type="spellStart"/>
      <w:r w:rsidRPr="00AD7E1C">
        <w:rPr>
          <w:rFonts w:asciiTheme="minorHAnsi" w:hAnsiTheme="minorHAnsi" w:cstheme="minorHAnsi"/>
          <w:color w:val="808080" w:themeColor="background1" w:themeShade="80"/>
        </w:rPr>
        <w:t>skyldes</w:t>
      </w:r>
      <w:proofErr w:type="spellEnd"/>
      <w:r w:rsidRPr="00AD7E1C">
        <w:rPr>
          <w:rFonts w:asciiTheme="minorHAnsi" w:hAnsiTheme="minorHAnsi" w:cstheme="minorHAnsi"/>
          <w:color w:val="808080" w:themeColor="background1" w:themeShade="80"/>
        </w:rPr>
        <w:t xml:space="preserve">, at </w:t>
      </w:r>
      <w:proofErr w:type="spellStart"/>
      <w:r w:rsidRPr="00AD7E1C">
        <w:rPr>
          <w:rFonts w:asciiTheme="minorHAnsi" w:hAnsiTheme="minorHAnsi" w:cstheme="minorHAnsi"/>
          <w:color w:val="808080" w:themeColor="background1" w:themeShade="80"/>
        </w:rPr>
        <w:t>ETF’ens</w:t>
      </w:r>
      <w:proofErr w:type="spellEnd"/>
      <w:r w:rsidRPr="00AD7E1C">
        <w:rPr>
          <w:rFonts w:asciiTheme="minorHAnsi" w:hAnsiTheme="minorHAnsi" w:cstheme="minorHAnsi"/>
          <w:color w:val="808080" w:themeColor="background1" w:themeShade="80"/>
        </w:rPr>
        <w:t xml:space="preserve"> værditab i procent vil være det samme som </w:t>
      </w:r>
      <w:r w:rsidRPr="00AD7E1C">
        <w:rPr>
          <w:rFonts w:asciiTheme="minorHAnsi" w:hAnsiTheme="minorHAnsi" w:cstheme="minorHAnsi"/>
          <w:color w:val="808080" w:themeColor="background1" w:themeShade="80"/>
        </w:rPr>
        <w:t xml:space="preserve">faldet i aktieindekset, hvis et af de selskaber, </w:t>
      </w:r>
      <w:proofErr w:type="spellStart"/>
      <w:r w:rsidRPr="00AD7E1C">
        <w:rPr>
          <w:rFonts w:asciiTheme="minorHAnsi" w:hAnsiTheme="minorHAnsi" w:cstheme="minorHAnsi"/>
          <w:color w:val="808080" w:themeColor="background1" w:themeShade="80"/>
        </w:rPr>
        <w:t>ETF’en</w:t>
      </w:r>
      <w:proofErr w:type="spellEnd"/>
      <w:r w:rsidRPr="00AD7E1C">
        <w:rPr>
          <w:rFonts w:asciiTheme="minorHAnsi" w:hAnsiTheme="minorHAnsi" w:cstheme="minorHAnsi"/>
          <w:color w:val="808080" w:themeColor="background1" w:themeShade="80"/>
        </w:rPr>
        <w:t xml:space="preserve"> har investeret i </w:t>
      </w:r>
      <w:proofErr w:type="gramStart"/>
      <w:r w:rsidRPr="00AD7E1C">
        <w:rPr>
          <w:rFonts w:asciiTheme="minorHAnsi" w:hAnsiTheme="minorHAnsi" w:cstheme="minorHAnsi"/>
          <w:color w:val="808080" w:themeColor="background1" w:themeShade="80"/>
        </w:rPr>
        <w:t>eksempelvis</w:t>
      </w:r>
      <w:proofErr w:type="gramEnd"/>
      <w:r w:rsidRPr="00AD7E1C">
        <w:rPr>
          <w:rFonts w:asciiTheme="minorHAnsi" w:hAnsiTheme="minorHAnsi" w:cstheme="minorHAnsi"/>
          <w:color w:val="808080" w:themeColor="background1" w:themeShade="80"/>
        </w:rPr>
        <w:t xml:space="preserve"> skulle gå konkurs. I tilfælde, hvor </w:t>
      </w:r>
      <w:proofErr w:type="spellStart"/>
      <w:r w:rsidRPr="00AD7E1C">
        <w:rPr>
          <w:rFonts w:asciiTheme="minorHAnsi" w:hAnsiTheme="minorHAnsi" w:cstheme="minorHAnsi"/>
          <w:color w:val="808080" w:themeColor="background1" w:themeShade="80"/>
        </w:rPr>
        <w:t>ETF’en</w:t>
      </w:r>
      <w:proofErr w:type="spellEnd"/>
      <w:r w:rsidRPr="00AD7E1C">
        <w:rPr>
          <w:rFonts w:asciiTheme="minorHAnsi" w:hAnsiTheme="minorHAnsi" w:cstheme="minorHAnsi"/>
          <w:color w:val="808080" w:themeColor="background1" w:themeShade="80"/>
        </w:rPr>
        <w:t xml:space="preserve"> ikke følger et indeks, kan der opstå en betydelig selskabsrisiko i forhold </w:t>
      </w:r>
      <w:proofErr w:type="spellStart"/>
      <w:r w:rsidRPr="00AD7E1C">
        <w:rPr>
          <w:rFonts w:asciiTheme="minorHAnsi" w:hAnsiTheme="minorHAnsi" w:cstheme="minorHAnsi"/>
          <w:color w:val="808080" w:themeColor="background1" w:themeShade="80"/>
        </w:rPr>
        <w:t>til</w:t>
      </w:r>
      <w:proofErr w:type="spellEnd"/>
      <w:r w:rsidRPr="00AD7E1C">
        <w:rPr>
          <w:rFonts w:asciiTheme="minorHAnsi" w:hAnsiTheme="minorHAnsi" w:cstheme="minorHAnsi"/>
          <w:color w:val="808080" w:themeColor="background1" w:themeShade="80"/>
        </w:rPr>
        <w:t xml:space="preserve"> </w:t>
      </w:r>
      <w:proofErr w:type="spellStart"/>
      <w:r w:rsidRPr="00AD7E1C">
        <w:rPr>
          <w:rFonts w:asciiTheme="minorHAnsi" w:hAnsiTheme="minorHAnsi" w:cstheme="minorHAnsi"/>
          <w:color w:val="808080" w:themeColor="background1" w:themeShade="80"/>
        </w:rPr>
        <w:t>enkelte</w:t>
      </w:r>
      <w:proofErr w:type="spellEnd"/>
      <w:r w:rsidRPr="00AD7E1C">
        <w:rPr>
          <w:rFonts w:asciiTheme="minorHAnsi" w:hAnsiTheme="minorHAnsi" w:cstheme="minorHAnsi"/>
          <w:color w:val="808080" w:themeColor="background1" w:themeShade="80"/>
        </w:rPr>
        <w:t xml:space="preserve"> </w:t>
      </w:r>
      <w:proofErr w:type="spellStart"/>
      <w:r w:rsidRPr="00AD7E1C">
        <w:rPr>
          <w:rFonts w:asciiTheme="minorHAnsi" w:hAnsiTheme="minorHAnsi" w:cstheme="minorHAnsi"/>
          <w:color w:val="808080" w:themeColor="background1" w:themeShade="80"/>
        </w:rPr>
        <w:t>aktiver</w:t>
      </w:r>
      <w:proofErr w:type="spellEnd"/>
      <w:r w:rsidRPr="00AD7E1C">
        <w:rPr>
          <w:rFonts w:asciiTheme="minorHAnsi" w:hAnsiTheme="minorHAnsi" w:cstheme="minorHAnsi"/>
          <w:color w:val="808080" w:themeColor="background1" w:themeShade="80"/>
        </w:rPr>
        <w:t>.</w:t>
      </w:r>
    </w:p>
    <w:p w14:paraId="6D87F553" w14:textId="77777777" w:rsidR="00AD7E1C" w:rsidRDefault="00AD7E1C" w:rsidP="00AD7E1C">
      <w:pPr>
        <w:pStyle w:val="BodyText"/>
        <w:rPr>
          <w:rFonts w:asciiTheme="minorHAnsi" w:hAnsiTheme="minorHAnsi" w:cstheme="minorHAnsi"/>
          <w:i/>
          <w:iCs/>
          <w:color w:val="808080" w:themeColor="background1" w:themeShade="80"/>
          <w:lang w:val="da-DK"/>
        </w:rPr>
      </w:pPr>
      <w:r w:rsidRPr="00AD7E1C">
        <w:rPr>
          <w:rFonts w:asciiTheme="minorHAnsi" w:hAnsiTheme="minorHAnsi" w:cstheme="minorHAnsi"/>
          <w:color w:val="808080" w:themeColor="background1" w:themeShade="80"/>
          <w:lang w:val="da-DK"/>
        </w:rPr>
        <w:t xml:space="preserve"> </w:t>
      </w:r>
      <w:r w:rsidRPr="00AD7E1C">
        <w:rPr>
          <w:rFonts w:asciiTheme="minorHAnsi" w:hAnsiTheme="minorHAnsi" w:cstheme="minorHAnsi"/>
          <w:color w:val="808080" w:themeColor="background1" w:themeShade="80"/>
          <w:lang w:val="da-DK"/>
        </w:rPr>
        <w:br/>
      </w:r>
      <w:r w:rsidRPr="00AD7E1C">
        <w:rPr>
          <w:rFonts w:asciiTheme="minorHAnsi" w:hAnsiTheme="minorHAnsi" w:cstheme="minorHAnsi"/>
          <w:i/>
          <w:iCs/>
          <w:color w:val="808080" w:themeColor="background1" w:themeShade="80"/>
          <w:lang w:val="da-DK"/>
        </w:rPr>
        <w:t>Likviditetsrisiko</w:t>
      </w:r>
    </w:p>
    <w:p w14:paraId="76CA741B" w14:textId="13DB59C1" w:rsidR="00AD7E1C" w:rsidRDefault="00AD7E1C" w:rsidP="00AD7E1C">
      <w:pPr>
        <w:pStyle w:val="BodyText"/>
        <w:rPr>
          <w:rFonts w:asciiTheme="minorHAnsi" w:hAnsiTheme="minorHAnsi" w:cstheme="minorHAnsi"/>
          <w:color w:val="808080" w:themeColor="background1" w:themeShade="80"/>
          <w:lang w:val="da-DK"/>
        </w:rPr>
      </w:pPr>
      <w:r w:rsidRPr="00AD7E1C">
        <w:rPr>
          <w:rFonts w:asciiTheme="minorHAnsi" w:hAnsiTheme="minorHAnsi" w:cstheme="minorHAnsi"/>
          <w:color w:val="808080" w:themeColor="background1" w:themeShade="80"/>
          <w:lang w:val="da-DK"/>
        </w:rPr>
        <w:t xml:space="preserve">I perioder med urolige markedsforhold kan det være vanskeligt at omsætte </w:t>
      </w:r>
      <w:proofErr w:type="spellStart"/>
      <w:r w:rsidRPr="00AD7E1C">
        <w:rPr>
          <w:rFonts w:asciiTheme="minorHAnsi" w:hAnsiTheme="minorHAnsi" w:cstheme="minorHAnsi"/>
          <w:color w:val="808080" w:themeColor="background1" w:themeShade="80"/>
          <w:lang w:val="da-DK"/>
        </w:rPr>
        <w:t>ETF’en</w:t>
      </w:r>
      <w:proofErr w:type="spellEnd"/>
      <w:r w:rsidRPr="00AD7E1C">
        <w:rPr>
          <w:rFonts w:asciiTheme="minorHAnsi" w:hAnsiTheme="minorHAnsi" w:cstheme="minorHAnsi"/>
          <w:color w:val="808080" w:themeColor="background1" w:themeShade="80"/>
          <w:lang w:val="da-DK"/>
        </w:rPr>
        <w:t xml:space="preserve">, hvilket kan medføre tab. </w:t>
      </w:r>
    </w:p>
    <w:p w14:paraId="21A6E4EF" w14:textId="77777777" w:rsidR="00AD7E1C" w:rsidRDefault="00AD7E1C" w:rsidP="00AD7E1C">
      <w:pPr>
        <w:pStyle w:val="BodyText"/>
        <w:rPr>
          <w:rFonts w:asciiTheme="minorHAnsi" w:hAnsiTheme="minorHAnsi" w:cstheme="minorHAnsi"/>
          <w:color w:val="808080" w:themeColor="background1" w:themeShade="80"/>
        </w:rPr>
      </w:pPr>
      <w:r w:rsidRPr="00AD7E1C">
        <w:rPr>
          <w:rFonts w:asciiTheme="minorHAnsi" w:hAnsiTheme="minorHAnsi" w:cstheme="minorHAnsi"/>
          <w:color w:val="808080" w:themeColor="background1" w:themeShade="80"/>
          <w:lang w:val="da-DK"/>
        </w:rPr>
        <w:br/>
      </w:r>
      <w:proofErr w:type="spellStart"/>
      <w:r w:rsidRPr="00AD7E1C">
        <w:rPr>
          <w:rFonts w:asciiTheme="minorHAnsi" w:hAnsiTheme="minorHAnsi" w:cstheme="minorHAnsi"/>
          <w:i/>
          <w:iCs/>
          <w:color w:val="808080" w:themeColor="background1" w:themeShade="80"/>
        </w:rPr>
        <w:t>Modpartsrisiko</w:t>
      </w:r>
      <w:proofErr w:type="spellEnd"/>
      <w:r w:rsidRPr="00AD7E1C">
        <w:rPr>
          <w:rFonts w:asciiTheme="minorHAnsi" w:hAnsiTheme="minorHAnsi" w:cstheme="minorHAnsi"/>
          <w:color w:val="808080" w:themeColor="background1" w:themeShade="80"/>
        </w:rPr>
        <w:t xml:space="preserve"> </w:t>
      </w:r>
    </w:p>
    <w:p w14:paraId="405AB7F1" w14:textId="30F0D1A1" w:rsidR="00AD7E1C" w:rsidRDefault="00AD7E1C" w:rsidP="00AD7E1C">
      <w:pPr>
        <w:pStyle w:val="BodyText"/>
        <w:rPr>
          <w:rFonts w:asciiTheme="minorHAnsi" w:hAnsiTheme="minorHAnsi" w:cstheme="minorHAnsi"/>
          <w:color w:val="808080" w:themeColor="background1" w:themeShade="80"/>
        </w:rPr>
      </w:pPr>
      <w:r w:rsidRPr="00AD7E1C">
        <w:rPr>
          <w:rFonts w:asciiTheme="minorHAnsi" w:hAnsiTheme="minorHAnsi" w:cstheme="minorHAnsi"/>
          <w:color w:val="808080" w:themeColor="background1" w:themeShade="80"/>
          <w:lang w:val="da-DK"/>
        </w:rPr>
        <w:t xml:space="preserve">Hvis </w:t>
      </w:r>
      <w:proofErr w:type="spellStart"/>
      <w:r w:rsidRPr="00AD7E1C">
        <w:rPr>
          <w:rFonts w:asciiTheme="minorHAnsi" w:hAnsiTheme="minorHAnsi" w:cstheme="minorHAnsi"/>
          <w:color w:val="808080" w:themeColor="background1" w:themeShade="80"/>
          <w:lang w:val="da-DK"/>
        </w:rPr>
        <w:t>ETF’en</w:t>
      </w:r>
      <w:proofErr w:type="spellEnd"/>
      <w:r w:rsidRPr="00AD7E1C">
        <w:rPr>
          <w:rFonts w:asciiTheme="minorHAnsi" w:hAnsiTheme="minorHAnsi" w:cstheme="minorHAnsi"/>
          <w:color w:val="808080" w:themeColor="background1" w:themeShade="80"/>
          <w:lang w:val="da-DK"/>
        </w:rPr>
        <w:t xml:space="preserve"> udlåner sine aktiver mod at få en indtjening, vil der være en modpartsrisiko i forhold til den, der har lånt aktiverne. </w:t>
      </w:r>
      <w:r w:rsidRPr="00AD7E1C">
        <w:rPr>
          <w:rFonts w:asciiTheme="minorHAnsi" w:hAnsiTheme="minorHAnsi" w:cstheme="minorHAnsi"/>
          <w:color w:val="808080" w:themeColor="background1" w:themeShade="80"/>
        </w:rPr>
        <w:t xml:space="preserve">Ved de </w:t>
      </w:r>
      <w:proofErr w:type="spellStart"/>
      <w:r w:rsidRPr="00AD7E1C">
        <w:rPr>
          <w:rFonts w:asciiTheme="minorHAnsi" w:hAnsiTheme="minorHAnsi" w:cstheme="minorHAnsi"/>
          <w:color w:val="808080" w:themeColor="background1" w:themeShade="80"/>
        </w:rPr>
        <w:t>fleste</w:t>
      </w:r>
      <w:proofErr w:type="spellEnd"/>
      <w:r w:rsidRPr="00AD7E1C">
        <w:rPr>
          <w:rFonts w:asciiTheme="minorHAnsi" w:hAnsiTheme="minorHAnsi" w:cstheme="minorHAnsi"/>
          <w:color w:val="808080" w:themeColor="background1" w:themeShade="80"/>
        </w:rPr>
        <w:t xml:space="preserve"> </w:t>
      </w:r>
      <w:proofErr w:type="spellStart"/>
      <w:r w:rsidRPr="00AD7E1C">
        <w:rPr>
          <w:rFonts w:asciiTheme="minorHAnsi" w:hAnsiTheme="minorHAnsi" w:cstheme="minorHAnsi"/>
          <w:color w:val="808080" w:themeColor="background1" w:themeShade="80"/>
        </w:rPr>
        <w:t>ETF’er</w:t>
      </w:r>
      <w:proofErr w:type="spellEnd"/>
      <w:r w:rsidRPr="00AD7E1C">
        <w:rPr>
          <w:rFonts w:asciiTheme="minorHAnsi" w:hAnsiTheme="minorHAnsi" w:cstheme="minorHAnsi"/>
          <w:color w:val="808080" w:themeColor="background1" w:themeShade="80"/>
        </w:rPr>
        <w:t xml:space="preserve">, der er sikret med fysiske aktiver, vil der blive indgået aftaler om at udlåne deres aktiver. Ved syntetiske </w:t>
      </w:r>
      <w:proofErr w:type="spellStart"/>
      <w:r w:rsidRPr="00AD7E1C">
        <w:rPr>
          <w:rFonts w:asciiTheme="minorHAnsi" w:hAnsiTheme="minorHAnsi" w:cstheme="minorHAnsi"/>
          <w:color w:val="808080" w:themeColor="background1" w:themeShade="80"/>
        </w:rPr>
        <w:t>ETF’er</w:t>
      </w:r>
      <w:proofErr w:type="spellEnd"/>
      <w:r w:rsidRPr="00AD7E1C">
        <w:rPr>
          <w:rFonts w:asciiTheme="minorHAnsi" w:hAnsiTheme="minorHAnsi" w:cstheme="minorHAnsi"/>
          <w:color w:val="808080" w:themeColor="background1" w:themeShade="80"/>
        </w:rPr>
        <w:t xml:space="preserve"> skal du være opmærksom på, at der findes en risiko på modparten i det finansielle instrument, fx i en swapaftale. Størrelsen af disse risici kan være meget forskellig fra ETF til ETF, og det er derfor vigtigt, at du grundigt orienterer om forholdene i den enkelte ETF. </w:t>
      </w:r>
    </w:p>
    <w:p w14:paraId="77130D44" w14:textId="77777777" w:rsidR="00AD7E1C" w:rsidRDefault="00AD7E1C" w:rsidP="00AD7E1C">
      <w:pPr>
        <w:pStyle w:val="BodyText"/>
        <w:rPr>
          <w:rFonts w:asciiTheme="minorHAnsi" w:hAnsiTheme="minorHAnsi" w:cstheme="minorHAnsi"/>
          <w:color w:val="808080" w:themeColor="background1" w:themeShade="80"/>
        </w:rPr>
      </w:pPr>
      <w:r w:rsidRPr="00AD7E1C">
        <w:rPr>
          <w:rFonts w:asciiTheme="minorHAnsi" w:hAnsiTheme="minorHAnsi" w:cstheme="minorHAnsi"/>
          <w:color w:val="808080" w:themeColor="background1" w:themeShade="80"/>
        </w:rPr>
        <w:br/>
      </w:r>
      <w:r w:rsidRPr="00AD7E1C">
        <w:rPr>
          <w:rFonts w:asciiTheme="minorHAnsi" w:hAnsiTheme="minorHAnsi" w:cstheme="minorHAnsi"/>
          <w:i/>
          <w:iCs/>
          <w:color w:val="808080" w:themeColor="background1" w:themeShade="80"/>
        </w:rPr>
        <w:t>Valutarisiko</w:t>
      </w:r>
      <w:r w:rsidRPr="00AD7E1C">
        <w:rPr>
          <w:rFonts w:asciiTheme="minorHAnsi" w:hAnsiTheme="minorHAnsi" w:cstheme="minorHAnsi"/>
          <w:color w:val="808080" w:themeColor="background1" w:themeShade="80"/>
        </w:rPr>
        <w:t xml:space="preserve"> </w:t>
      </w:r>
    </w:p>
    <w:p w14:paraId="20AA08E3" w14:textId="41C9D592" w:rsidR="00AD7E1C" w:rsidRDefault="00AD7E1C" w:rsidP="00AD7E1C">
      <w:pPr>
        <w:pStyle w:val="BodyText"/>
        <w:rPr>
          <w:rFonts w:asciiTheme="minorHAnsi" w:hAnsiTheme="minorHAnsi" w:cstheme="minorHAnsi"/>
          <w:color w:val="808080" w:themeColor="background1" w:themeShade="80"/>
        </w:rPr>
      </w:pPr>
      <w:r w:rsidRPr="00AD7E1C">
        <w:rPr>
          <w:rFonts w:asciiTheme="minorHAnsi" w:hAnsiTheme="minorHAnsi" w:cstheme="minorHAnsi"/>
          <w:color w:val="808080" w:themeColor="background1" w:themeShade="80"/>
          <w:lang w:val="da-DK"/>
        </w:rPr>
        <w:t xml:space="preserve">Da </w:t>
      </w:r>
      <w:proofErr w:type="spellStart"/>
      <w:r w:rsidRPr="00AD7E1C">
        <w:rPr>
          <w:rFonts w:asciiTheme="minorHAnsi" w:hAnsiTheme="minorHAnsi" w:cstheme="minorHAnsi"/>
          <w:color w:val="808080" w:themeColor="background1" w:themeShade="80"/>
          <w:lang w:val="da-DK"/>
        </w:rPr>
        <w:t>ETF’er</w:t>
      </w:r>
      <w:proofErr w:type="spellEnd"/>
      <w:r w:rsidRPr="00AD7E1C">
        <w:rPr>
          <w:rFonts w:asciiTheme="minorHAnsi" w:hAnsiTheme="minorHAnsi" w:cstheme="minorHAnsi"/>
          <w:color w:val="808080" w:themeColor="background1" w:themeShade="80"/>
          <w:lang w:val="da-DK"/>
        </w:rPr>
        <w:t xml:space="preserve"> handles i udenlandsk valuta, er du udsat for, at valutakurser svinger. </w:t>
      </w:r>
      <w:r w:rsidRPr="00AD7E1C">
        <w:rPr>
          <w:rFonts w:asciiTheme="minorHAnsi" w:hAnsiTheme="minorHAnsi" w:cstheme="minorHAnsi"/>
          <w:color w:val="808080" w:themeColor="background1" w:themeShade="80"/>
        </w:rPr>
        <w:t xml:space="preserve">Du </w:t>
      </w:r>
      <w:proofErr w:type="spellStart"/>
      <w:r w:rsidRPr="00AD7E1C">
        <w:rPr>
          <w:rFonts w:asciiTheme="minorHAnsi" w:hAnsiTheme="minorHAnsi" w:cstheme="minorHAnsi"/>
          <w:color w:val="808080" w:themeColor="background1" w:themeShade="80"/>
        </w:rPr>
        <w:t>løber</w:t>
      </w:r>
      <w:proofErr w:type="spellEnd"/>
      <w:r w:rsidRPr="00AD7E1C">
        <w:rPr>
          <w:rFonts w:asciiTheme="minorHAnsi" w:hAnsiTheme="minorHAnsi" w:cstheme="minorHAnsi"/>
          <w:color w:val="808080" w:themeColor="background1" w:themeShade="80"/>
        </w:rPr>
        <w:t xml:space="preserve"> </w:t>
      </w:r>
      <w:proofErr w:type="spellStart"/>
      <w:r w:rsidRPr="00AD7E1C">
        <w:rPr>
          <w:rFonts w:asciiTheme="minorHAnsi" w:hAnsiTheme="minorHAnsi" w:cstheme="minorHAnsi"/>
          <w:color w:val="808080" w:themeColor="background1" w:themeShade="80"/>
        </w:rPr>
        <w:t>derfor</w:t>
      </w:r>
      <w:proofErr w:type="spellEnd"/>
      <w:r w:rsidRPr="00AD7E1C">
        <w:rPr>
          <w:rFonts w:asciiTheme="minorHAnsi" w:hAnsiTheme="minorHAnsi" w:cstheme="minorHAnsi"/>
          <w:color w:val="808080" w:themeColor="background1" w:themeShade="80"/>
        </w:rPr>
        <w:t xml:space="preserve"> </w:t>
      </w:r>
      <w:proofErr w:type="spellStart"/>
      <w:r w:rsidRPr="00AD7E1C">
        <w:rPr>
          <w:rFonts w:asciiTheme="minorHAnsi" w:hAnsiTheme="minorHAnsi" w:cstheme="minorHAnsi"/>
          <w:color w:val="808080" w:themeColor="background1" w:themeShade="80"/>
        </w:rPr>
        <w:t>en</w:t>
      </w:r>
      <w:proofErr w:type="spellEnd"/>
      <w:r w:rsidRPr="00AD7E1C">
        <w:rPr>
          <w:rFonts w:asciiTheme="minorHAnsi" w:hAnsiTheme="minorHAnsi" w:cstheme="minorHAnsi"/>
          <w:color w:val="808080" w:themeColor="background1" w:themeShade="80"/>
        </w:rPr>
        <w:t xml:space="preserve"> risiko for, at valutakurserne udvikler sig ugunstigt for dig og </w:t>
      </w:r>
      <w:proofErr w:type="spellStart"/>
      <w:r w:rsidRPr="00AD7E1C">
        <w:rPr>
          <w:rFonts w:asciiTheme="minorHAnsi" w:hAnsiTheme="minorHAnsi" w:cstheme="minorHAnsi"/>
          <w:color w:val="808080" w:themeColor="background1" w:themeShade="80"/>
        </w:rPr>
        <w:t>medfører</w:t>
      </w:r>
      <w:proofErr w:type="spellEnd"/>
      <w:r w:rsidRPr="00AD7E1C">
        <w:rPr>
          <w:rFonts w:asciiTheme="minorHAnsi" w:hAnsiTheme="minorHAnsi" w:cstheme="minorHAnsi"/>
          <w:color w:val="808080" w:themeColor="background1" w:themeShade="80"/>
        </w:rPr>
        <w:t xml:space="preserve"> tab.</w:t>
      </w:r>
    </w:p>
    <w:p w14:paraId="487168AF" w14:textId="77777777" w:rsidR="00AD7E1C" w:rsidRPr="00AD7E1C" w:rsidRDefault="00AD7E1C" w:rsidP="00AD7E1C">
      <w:pPr>
        <w:pStyle w:val="BodyText"/>
        <w:rPr>
          <w:rFonts w:asciiTheme="minorHAnsi" w:hAnsiTheme="minorHAnsi" w:cstheme="minorHAnsi"/>
          <w:color w:val="808080" w:themeColor="background1" w:themeShade="80"/>
        </w:rPr>
      </w:pPr>
    </w:p>
    <w:p w14:paraId="3623BC44" w14:textId="77777777" w:rsidR="00AD7E1C" w:rsidRPr="00AD7E1C" w:rsidRDefault="00AD7E1C" w:rsidP="00AD7E1C">
      <w:pPr>
        <w:pStyle w:val="BodyText"/>
        <w:rPr>
          <w:rFonts w:asciiTheme="minorHAnsi" w:hAnsiTheme="minorHAnsi" w:cstheme="minorHAnsi"/>
          <w:i/>
          <w:iCs/>
          <w:color w:val="808080" w:themeColor="background1" w:themeShade="80"/>
        </w:rPr>
      </w:pPr>
      <w:r w:rsidRPr="00AD7E1C">
        <w:rPr>
          <w:rFonts w:asciiTheme="minorHAnsi" w:hAnsiTheme="minorHAnsi" w:cstheme="minorHAnsi"/>
          <w:i/>
          <w:iCs/>
          <w:color w:val="808080" w:themeColor="background1" w:themeShade="80"/>
        </w:rPr>
        <w:t>Bæredygtighedsrisiko</w:t>
      </w:r>
    </w:p>
    <w:p w14:paraId="13FA4157" w14:textId="77777777" w:rsidR="00AD7E1C" w:rsidRPr="00AD7E1C" w:rsidRDefault="00AD7E1C" w:rsidP="00AD7E1C">
      <w:pPr>
        <w:pStyle w:val="BodyText"/>
        <w:rPr>
          <w:rFonts w:asciiTheme="minorHAnsi" w:hAnsiTheme="minorHAnsi" w:cstheme="minorHAnsi"/>
          <w:color w:val="808080" w:themeColor="background1" w:themeShade="80"/>
        </w:rPr>
      </w:pPr>
      <w:r w:rsidRPr="00AD7E1C">
        <w:rPr>
          <w:rFonts w:asciiTheme="minorHAnsi" w:hAnsiTheme="minorHAnsi" w:cstheme="minorHAnsi"/>
          <w:color w:val="808080" w:themeColor="background1" w:themeShade="80"/>
        </w:rPr>
        <w:t>Ved bæredygtighedsrisiko forstås en miljømæssig, social eller ledelsesmæssig begivenhed eller omstændighed, som hvis den indtræffer, kan have negativ indvirkning på værdien af investeringen.</w:t>
      </w:r>
    </w:p>
    <w:p w14:paraId="02A968C5" w14:textId="77777777" w:rsidR="00AD7E1C" w:rsidRPr="00AD7E1C" w:rsidRDefault="00AD7E1C" w:rsidP="00AD7E1C">
      <w:pPr>
        <w:pStyle w:val="BodyText"/>
        <w:rPr>
          <w:rFonts w:asciiTheme="minorHAnsi" w:hAnsiTheme="minorHAnsi" w:cstheme="minorHAnsi"/>
          <w:color w:val="808080" w:themeColor="background1" w:themeShade="80"/>
        </w:rPr>
      </w:pPr>
    </w:p>
    <w:p w14:paraId="38250FF4" w14:textId="77777777" w:rsidR="00AD7E1C" w:rsidRPr="00AD7E1C" w:rsidRDefault="00AD7E1C" w:rsidP="00AD7E1C">
      <w:pPr>
        <w:pStyle w:val="BodyText"/>
        <w:rPr>
          <w:rFonts w:asciiTheme="minorHAnsi" w:hAnsiTheme="minorHAnsi" w:cstheme="minorHAnsi"/>
          <w:color w:val="808080" w:themeColor="background1" w:themeShade="80"/>
        </w:rPr>
      </w:pPr>
      <w:r w:rsidRPr="00AD7E1C">
        <w:rPr>
          <w:rFonts w:asciiTheme="minorHAnsi" w:hAnsiTheme="minorHAnsi" w:cstheme="minorHAnsi"/>
          <w:color w:val="808080" w:themeColor="background1" w:themeShade="80"/>
        </w:rPr>
        <w:t>Bæredygtighedsrisici kan identificeres som særlige risici forbundet med udsteder i forbindelse med:</w:t>
      </w:r>
    </w:p>
    <w:p w14:paraId="00E1DAF0" w14:textId="23DE7F3B" w:rsidR="00AD7E1C" w:rsidRPr="00AD7E1C" w:rsidRDefault="00AD7E1C" w:rsidP="00AD7E1C">
      <w:pPr>
        <w:pStyle w:val="BodyText"/>
        <w:rPr>
          <w:rFonts w:asciiTheme="minorHAnsi" w:hAnsiTheme="minorHAnsi" w:cstheme="minorHAnsi"/>
          <w:color w:val="808080" w:themeColor="background1" w:themeShade="80"/>
          <w:lang w:val="da-DK"/>
        </w:rPr>
      </w:pPr>
      <w:r w:rsidRPr="00AD7E1C">
        <w:rPr>
          <w:rFonts w:asciiTheme="minorHAnsi" w:hAnsiTheme="minorHAnsi" w:cstheme="minorHAnsi"/>
          <w:color w:val="808080" w:themeColor="background1" w:themeShade="80"/>
          <w:lang w:val="da-DK"/>
        </w:rPr>
        <w:t xml:space="preserve">- </w:t>
      </w:r>
    </w:p>
    <w:p w14:paraId="7398E4C1" w14:textId="77777777" w:rsidR="00AD7E1C" w:rsidRDefault="00AD7E1C" w:rsidP="00AD7E1C">
      <w:pPr>
        <w:pStyle w:val="BodyText"/>
        <w:rPr>
          <w:rFonts w:asciiTheme="minorHAnsi" w:hAnsiTheme="minorHAnsi" w:cstheme="minorHAnsi"/>
          <w:color w:val="808080" w:themeColor="background1" w:themeShade="80"/>
          <w:lang w:val="da-DK"/>
        </w:rPr>
      </w:pPr>
      <w:r w:rsidRPr="00AD7E1C">
        <w:rPr>
          <w:rFonts w:asciiTheme="minorHAnsi" w:hAnsiTheme="minorHAnsi" w:cstheme="minorHAnsi"/>
          <w:color w:val="808080" w:themeColor="background1" w:themeShade="80"/>
          <w:lang w:val="da-DK"/>
        </w:rPr>
        <w:t>Den grønne omstilling, hvilket vil påvirke efterspørgslen efter forskellige energikilder samt regulering for forbruget af disse</w:t>
      </w:r>
    </w:p>
    <w:p w14:paraId="3BA22375" w14:textId="77777777" w:rsidR="00AD7E1C" w:rsidRPr="00AD7E1C" w:rsidRDefault="00AD7E1C" w:rsidP="00AD7E1C">
      <w:pPr>
        <w:pStyle w:val="BodyText"/>
        <w:rPr>
          <w:rFonts w:asciiTheme="minorHAnsi" w:hAnsiTheme="minorHAnsi" w:cstheme="minorHAnsi"/>
          <w:color w:val="808080" w:themeColor="background1" w:themeShade="80"/>
          <w:lang w:val="da-DK"/>
        </w:rPr>
      </w:pPr>
    </w:p>
    <w:p w14:paraId="4B8CA977" w14:textId="0896FD66" w:rsidR="00AD7E1C" w:rsidRDefault="00AD7E1C" w:rsidP="00AD7E1C">
      <w:pPr>
        <w:pStyle w:val="BodyText"/>
        <w:rPr>
          <w:rFonts w:asciiTheme="minorHAnsi" w:hAnsiTheme="minorHAnsi" w:cstheme="minorHAnsi"/>
          <w:color w:val="808080" w:themeColor="background1" w:themeShade="80"/>
          <w:lang w:val="da-DK"/>
        </w:rPr>
      </w:pPr>
      <w:r w:rsidRPr="00AD7E1C">
        <w:rPr>
          <w:rFonts w:asciiTheme="minorHAnsi" w:hAnsiTheme="minorHAnsi" w:cstheme="minorHAnsi"/>
          <w:color w:val="808080" w:themeColor="background1" w:themeShade="80"/>
          <w:lang w:val="da-DK"/>
        </w:rPr>
        <w:t>-</w:t>
      </w:r>
      <w:r>
        <w:rPr>
          <w:rFonts w:asciiTheme="minorHAnsi" w:hAnsiTheme="minorHAnsi" w:cstheme="minorHAnsi"/>
          <w:color w:val="808080" w:themeColor="background1" w:themeShade="80"/>
          <w:lang w:val="da-DK"/>
        </w:rPr>
        <w:t xml:space="preserve"> </w:t>
      </w:r>
      <w:r w:rsidRPr="00AD7E1C">
        <w:rPr>
          <w:rFonts w:asciiTheme="minorHAnsi" w:hAnsiTheme="minorHAnsi" w:cstheme="minorHAnsi"/>
          <w:color w:val="808080" w:themeColor="background1" w:themeShade="80"/>
          <w:lang w:val="da-DK"/>
        </w:rPr>
        <w:t>Klimaforandringer, hvilket kan indebære fysiske risici for udsteders værdier</w:t>
      </w:r>
    </w:p>
    <w:p w14:paraId="6857F6BA" w14:textId="77777777" w:rsidR="00AD7E1C" w:rsidRDefault="00AD7E1C" w:rsidP="00AD7E1C">
      <w:pPr>
        <w:pStyle w:val="BodyText"/>
        <w:rPr>
          <w:rFonts w:asciiTheme="minorHAnsi" w:hAnsiTheme="minorHAnsi" w:cstheme="minorHAnsi"/>
          <w:color w:val="808080" w:themeColor="background1" w:themeShade="80"/>
          <w:lang w:val="da-DK"/>
        </w:rPr>
      </w:pPr>
    </w:p>
    <w:p w14:paraId="089A80A5" w14:textId="77777777" w:rsidR="00AD7E1C" w:rsidRPr="00AD7E1C" w:rsidRDefault="00AD7E1C" w:rsidP="00AD7E1C">
      <w:pPr>
        <w:pStyle w:val="BodyText"/>
        <w:rPr>
          <w:rFonts w:asciiTheme="minorHAnsi" w:hAnsiTheme="minorHAnsi" w:cstheme="minorHAnsi"/>
          <w:color w:val="808080" w:themeColor="background1" w:themeShade="80"/>
          <w:lang w:val="da-DK"/>
        </w:rPr>
      </w:pPr>
    </w:p>
    <w:p w14:paraId="6E4E0814" w14:textId="03FB464C" w:rsidR="00AD7E1C" w:rsidRDefault="00AD7E1C" w:rsidP="00AD7E1C">
      <w:pPr>
        <w:pStyle w:val="BodyText"/>
        <w:rPr>
          <w:rFonts w:asciiTheme="minorHAnsi" w:hAnsiTheme="minorHAnsi" w:cstheme="minorHAnsi"/>
          <w:color w:val="808080" w:themeColor="background1" w:themeShade="80"/>
          <w:lang w:val="da-DK"/>
        </w:rPr>
      </w:pPr>
      <w:r w:rsidRPr="00AD7E1C">
        <w:rPr>
          <w:rFonts w:asciiTheme="minorHAnsi" w:hAnsiTheme="minorHAnsi" w:cstheme="minorHAnsi"/>
          <w:color w:val="808080" w:themeColor="background1" w:themeShade="80"/>
          <w:lang w:val="da-DK"/>
        </w:rPr>
        <w:t>-</w:t>
      </w:r>
      <w:r>
        <w:rPr>
          <w:rFonts w:asciiTheme="minorHAnsi" w:hAnsiTheme="minorHAnsi" w:cstheme="minorHAnsi"/>
          <w:color w:val="808080" w:themeColor="background1" w:themeShade="80"/>
          <w:lang w:val="da-DK"/>
        </w:rPr>
        <w:t xml:space="preserve"> </w:t>
      </w:r>
      <w:r w:rsidRPr="00AD7E1C">
        <w:rPr>
          <w:rFonts w:asciiTheme="minorHAnsi" w:hAnsiTheme="minorHAnsi" w:cstheme="minorHAnsi"/>
          <w:color w:val="808080" w:themeColor="background1" w:themeShade="80"/>
          <w:lang w:val="da-DK"/>
        </w:rPr>
        <w:t>Forurening, hvilket kan indebære omkostninger til udsteder for oprydning eller omstilling af produktionen</w:t>
      </w:r>
    </w:p>
    <w:p w14:paraId="5783F59C" w14:textId="77777777" w:rsidR="00AD7E1C" w:rsidRPr="00AD7E1C" w:rsidRDefault="00AD7E1C" w:rsidP="00AD7E1C">
      <w:pPr>
        <w:pStyle w:val="BodyText"/>
        <w:rPr>
          <w:rFonts w:asciiTheme="minorHAnsi" w:hAnsiTheme="minorHAnsi" w:cstheme="minorHAnsi"/>
          <w:color w:val="808080" w:themeColor="background1" w:themeShade="80"/>
          <w:lang w:val="da-DK"/>
        </w:rPr>
      </w:pPr>
    </w:p>
    <w:p w14:paraId="4298DCE7" w14:textId="19282E11" w:rsidR="00AD7E1C" w:rsidRDefault="00AD7E1C" w:rsidP="00AD7E1C">
      <w:pPr>
        <w:pStyle w:val="BodyText"/>
        <w:rPr>
          <w:rFonts w:asciiTheme="minorHAnsi" w:hAnsiTheme="minorHAnsi" w:cstheme="minorHAnsi"/>
          <w:color w:val="808080" w:themeColor="background1" w:themeShade="80"/>
          <w:lang w:val="da-DK"/>
        </w:rPr>
      </w:pPr>
      <w:r w:rsidRPr="00AD7E1C">
        <w:rPr>
          <w:rFonts w:asciiTheme="minorHAnsi" w:hAnsiTheme="minorHAnsi" w:cstheme="minorHAnsi"/>
          <w:color w:val="808080" w:themeColor="background1" w:themeShade="80"/>
          <w:lang w:val="da-DK"/>
        </w:rPr>
        <w:t>-</w:t>
      </w:r>
      <w:r>
        <w:rPr>
          <w:rFonts w:asciiTheme="minorHAnsi" w:hAnsiTheme="minorHAnsi" w:cstheme="minorHAnsi"/>
          <w:color w:val="808080" w:themeColor="background1" w:themeShade="80"/>
          <w:lang w:val="da-DK"/>
        </w:rPr>
        <w:t xml:space="preserve"> </w:t>
      </w:r>
      <w:r w:rsidRPr="00AD7E1C">
        <w:rPr>
          <w:rFonts w:asciiTheme="minorHAnsi" w:hAnsiTheme="minorHAnsi" w:cstheme="minorHAnsi"/>
          <w:color w:val="808080" w:themeColor="background1" w:themeShade="80"/>
          <w:lang w:val="da-DK"/>
        </w:rPr>
        <w:t>God selskabsledelse, hvor mangel på diversitet og uafhængighed i bestyrelsen kan spille en rolle</w:t>
      </w:r>
    </w:p>
    <w:p w14:paraId="13B612BF" w14:textId="77777777" w:rsidR="00AD7E1C" w:rsidRPr="00AD7E1C" w:rsidRDefault="00AD7E1C" w:rsidP="00AD7E1C">
      <w:pPr>
        <w:pStyle w:val="BodyText"/>
        <w:rPr>
          <w:rFonts w:asciiTheme="minorHAnsi" w:hAnsiTheme="minorHAnsi" w:cstheme="minorHAnsi"/>
          <w:color w:val="808080" w:themeColor="background1" w:themeShade="80"/>
          <w:lang w:val="da-DK"/>
        </w:rPr>
      </w:pPr>
    </w:p>
    <w:p w14:paraId="7D5F6AA6" w14:textId="77777777" w:rsidR="00AD7E1C" w:rsidRPr="00AD7E1C" w:rsidRDefault="00AD7E1C" w:rsidP="00AD7E1C">
      <w:pPr>
        <w:pStyle w:val="BodyText"/>
        <w:rPr>
          <w:rFonts w:asciiTheme="minorHAnsi" w:hAnsiTheme="minorHAnsi" w:cstheme="minorHAnsi"/>
          <w:color w:val="808080" w:themeColor="background1" w:themeShade="80"/>
        </w:rPr>
      </w:pPr>
      <w:r w:rsidRPr="00AD7E1C">
        <w:rPr>
          <w:rFonts w:asciiTheme="minorHAnsi" w:hAnsiTheme="minorHAnsi" w:cstheme="minorHAnsi"/>
          <w:color w:val="808080" w:themeColor="background1" w:themeShade="80"/>
        </w:rPr>
        <w:t xml:space="preserve">Dette er </w:t>
      </w:r>
      <w:proofErr w:type="spellStart"/>
      <w:r w:rsidRPr="00AD7E1C">
        <w:rPr>
          <w:rFonts w:asciiTheme="minorHAnsi" w:hAnsiTheme="minorHAnsi" w:cstheme="minorHAnsi"/>
          <w:color w:val="808080" w:themeColor="background1" w:themeShade="80"/>
        </w:rPr>
        <w:t>eksempler</w:t>
      </w:r>
      <w:proofErr w:type="spellEnd"/>
      <w:r w:rsidRPr="00AD7E1C">
        <w:rPr>
          <w:rFonts w:asciiTheme="minorHAnsi" w:hAnsiTheme="minorHAnsi" w:cstheme="minorHAnsi"/>
          <w:color w:val="808080" w:themeColor="background1" w:themeShade="80"/>
        </w:rPr>
        <w:t xml:space="preserve"> </w:t>
      </w:r>
      <w:proofErr w:type="spellStart"/>
      <w:r w:rsidRPr="00AD7E1C">
        <w:rPr>
          <w:rFonts w:asciiTheme="minorHAnsi" w:hAnsiTheme="minorHAnsi" w:cstheme="minorHAnsi"/>
          <w:color w:val="808080" w:themeColor="background1" w:themeShade="80"/>
        </w:rPr>
        <w:t>på</w:t>
      </w:r>
      <w:proofErr w:type="spellEnd"/>
      <w:r w:rsidRPr="00AD7E1C">
        <w:rPr>
          <w:rFonts w:asciiTheme="minorHAnsi" w:hAnsiTheme="minorHAnsi" w:cstheme="minorHAnsi"/>
          <w:color w:val="808080" w:themeColor="background1" w:themeShade="80"/>
        </w:rPr>
        <w:t xml:space="preserve"> bæredygtigheds risici, og der kan være andre risici, der er særligt relevante for bestemte udstedere.</w:t>
      </w:r>
    </w:p>
    <w:p w14:paraId="0924E7D5" w14:textId="77777777" w:rsidR="001F3E25" w:rsidRPr="00602BE4" w:rsidRDefault="001F3E25" w:rsidP="00602BE4">
      <w:pPr>
        <w:pStyle w:val="BodyText"/>
        <w:spacing w:line="244" w:lineRule="auto"/>
        <w:rPr>
          <w:rFonts w:asciiTheme="minorHAnsi" w:hAnsiTheme="minorHAnsi"/>
          <w:color w:val="808080" w:themeColor="background1" w:themeShade="80"/>
          <w:lang w:val="da-DK"/>
        </w:rPr>
      </w:pPr>
    </w:p>
    <w:p w14:paraId="67DE84D5" w14:textId="77777777" w:rsidR="001F3E25" w:rsidRPr="00592B8F" w:rsidRDefault="001F3E25" w:rsidP="00602BE4">
      <w:pPr>
        <w:pStyle w:val="BodyText"/>
        <w:spacing w:line="244" w:lineRule="auto"/>
        <w:rPr>
          <w:rFonts w:asciiTheme="minorHAnsi" w:eastAsia="Cambria" w:hAnsiTheme="minorHAnsi" w:cs="Cambria"/>
          <w:b/>
          <w:bCs/>
          <w:color w:val="000000" w:themeColor="text1"/>
          <w:lang w:val="da-DK"/>
        </w:rPr>
      </w:pPr>
      <w:r w:rsidRPr="00592B8F">
        <w:rPr>
          <w:rFonts w:asciiTheme="minorHAnsi" w:eastAsia="Cambria" w:hAnsiTheme="minorHAnsi" w:cs="Cambria"/>
          <w:b/>
          <w:bCs/>
          <w:color w:val="000000" w:themeColor="text1"/>
          <w:lang w:val="da-DK"/>
        </w:rPr>
        <w:t>Skat</w:t>
      </w:r>
    </w:p>
    <w:p w14:paraId="06863D0C" w14:textId="77777777" w:rsidR="00AD7E1C" w:rsidRPr="00AD7E1C" w:rsidRDefault="00AD7E1C" w:rsidP="00AD7E1C">
      <w:pPr>
        <w:pStyle w:val="BodyText"/>
        <w:rPr>
          <w:rFonts w:asciiTheme="minorHAnsi" w:hAnsiTheme="minorHAnsi" w:cstheme="minorHAnsi"/>
          <w:color w:val="808080" w:themeColor="background1" w:themeShade="80"/>
        </w:rPr>
      </w:pPr>
      <w:proofErr w:type="spellStart"/>
      <w:r w:rsidRPr="00AD7E1C">
        <w:rPr>
          <w:rFonts w:asciiTheme="minorHAnsi" w:hAnsiTheme="minorHAnsi" w:cstheme="minorHAnsi"/>
          <w:color w:val="808080" w:themeColor="background1" w:themeShade="80"/>
        </w:rPr>
        <w:t>ETF’er</w:t>
      </w:r>
      <w:proofErr w:type="spellEnd"/>
      <w:r w:rsidRPr="00AD7E1C">
        <w:rPr>
          <w:rFonts w:asciiTheme="minorHAnsi" w:hAnsiTheme="minorHAnsi" w:cstheme="minorHAnsi"/>
          <w:color w:val="808080" w:themeColor="background1" w:themeShade="80"/>
        </w:rPr>
        <w:t xml:space="preserve"> er forskellig, alt efter om du investerer frie midler, en pensionsopsparing, virksomheds- eller selskabsmidler.</w:t>
      </w:r>
    </w:p>
    <w:p w14:paraId="66E0B08D" w14:textId="77777777" w:rsidR="00AD7E1C" w:rsidRDefault="00AD7E1C" w:rsidP="00AD7E1C">
      <w:pPr>
        <w:pStyle w:val="BodyText"/>
        <w:rPr>
          <w:rFonts w:asciiTheme="minorHAnsi" w:hAnsiTheme="minorHAnsi" w:cstheme="minorHAnsi"/>
          <w:color w:val="808080" w:themeColor="background1" w:themeShade="80"/>
        </w:rPr>
      </w:pPr>
      <w:r w:rsidRPr="00AD7E1C">
        <w:rPr>
          <w:rFonts w:asciiTheme="minorHAnsi" w:hAnsiTheme="minorHAnsi" w:cstheme="minorHAnsi"/>
          <w:color w:val="808080" w:themeColor="background1" w:themeShade="80"/>
        </w:rPr>
        <w:t xml:space="preserve">Den skattemæssige behandling kan variere og ændre sig afhængig af dine skattemæssige forhold, eller som følge af </w:t>
      </w:r>
      <w:proofErr w:type="spellStart"/>
      <w:r w:rsidRPr="00AD7E1C">
        <w:rPr>
          <w:rFonts w:asciiTheme="minorHAnsi" w:hAnsiTheme="minorHAnsi" w:cstheme="minorHAnsi"/>
          <w:color w:val="808080" w:themeColor="background1" w:themeShade="80"/>
        </w:rPr>
        <w:t>ændrede</w:t>
      </w:r>
      <w:proofErr w:type="spellEnd"/>
      <w:r w:rsidRPr="00AD7E1C">
        <w:rPr>
          <w:rFonts w:asciiTheme="minorHAnsi" w:hAnsiTheme="minorHAnsi" w:cstheme="minorHAnsi"/>
          <w:color w:val="808080" w:themeColor="background1" w:themeShade="80"/>
        </w:rPr>
        <w:t xml:space="preserve"> </w:t>
      </w:r>
      <w:proofErr w:type="spellStart"/>
      <w:r w:rsidRPr="00AD7E1C">
        <w:rPr>
          <w:rFonts w:asciiTheme="minorHAnsi" w:hAnsiTheme="minorHAnsi" w:cstheme="minorHAnsi"/>
          <w:color w:val="808080" w:themeColor="background1" w:themeShade="80"/>
        </w:rPr>
        <w:t>regler</w:t>
      </w:r>
      <w:proofErr w:type="spellEnd"/>
      <w:r w:rsidRPr="00AD7E1C">
        <w:rPr>
          <w:rFonts w:asciiTheme="minorHAnsi" w:hAnsiTheme="minorHAnsi" w:cstheme="minorHAnsi"/>
          <w:color w:val="808080" w:themeColor="background1" w:themeShade="80"/>
        </w:rPr>
        <w:t xml:space="preserve"> for </w:t>
      </w:r>
      <w:proofErr w:type="spellStart"/>
      <w:r w:rsidRPr="00AD7E1C">
        <w:rPr>
          <w:rFonts w:asciiTheme="minorHAnsi" w:hAnsiTheme="minorHAnsi" w:cstheme="minorHAnsi"/>
          <w:color w:val="808080" w:themeColor="background1" w:themeShade="80"/>
        </w:rPr>
        <w:t>beskatning</w:t>
      </w:r>
      <w:proofErr w:type="spellEnd"/>
      <w:r w:rsidRPr="00AD7E1C">
        <w:rPr>
          <w:rFonts w:asciiTheme="minorHAnsi" w:hAnsiTheme="minorHAnsi" w:cstheme="minorHAnsi"/>
          <w:color w:val="808080" w:themeColor="background1" w:themeShade="80"/>
        </w:rPr>
        <w:t>.</w:t>
      </w:r>
    </w:p>
    <w:p w14:paraId="456339C8" w14:textId="77777777" w:rsidR="00AD7E1C" w:rsidRPr="00AD7E1C" w:rsidRDefault="00AD7E1C" w:rsidP="00AD7E1C">
      <w:pPr>
        <w:pStyle w:val="BodyText"/>
        <w:rPr>
          <w:rFonts w:asciiTheme="minorHAnsi" w:hAnsiTheme="minorHAnsi" w:cstheme="minorHAnsi"/>
          <w:color w:val="808080" w:themeColor="background1" w:themeShade="80"/>
        </w:rPr>
      </w:pPr>
    </w:p>
    <w:p w14:paraId="54E1FE18" w14:textId="77777777" w:rsidR="00AD7E1C" w:rsidRPr="00AD7E1C" w:rsidRDefault="00AD7E1C" w:rsidP="00AD7E1C">
      <w:pPr>
        <w:pStyle w:val="BodyText"/>
        <w:rPr>
          <w:rFonts w:asciiTheme="minorHAnsi" w:hAnsiTheme="minorHAnsi" w:cstheme="minorHAnsi"/>
          <w:color w:val="808080" w:themeColor="background1" w:themeShade="80"/>
        </w:rPr>
      </w:pPr>
      <w:r w:rsidRPr="00AD7E1C">
        <w:rPr>
          <w:rFonts w:asciiTheme="minorHAnsi" w:hAnsiTheme="minorHAnsi" w:cstheme="minorHAnsi"/>
          <w:color w:val="808080" w:themeColor="background1" w:themeShade="80"/>
        </w:rPr>
        <w:t xml:space="preserve">Vi anbefaler derfor altid, at du kontakter en skatterådgiver for at få klarlagt de skattemæssige konsekvenser inden du investerer i </w:t>
      </w:r>
      <w:proofErr w:type="spellStart"/>
      <w:r w:rsidRPr="00AD7E1C">
        <w:rPr>
          <w:rFonts w:asciiTheme="minorHAnsi" w:hAnsiTheme="minorHAnsi" w:cstheme="minorHAnsi"/>
          <w:color w:val="808080" w:themeColor="background1" w:themeShade="80"/>
        </w:rPr>
        <w:t>ETF’er</w:t>
      </w:r>
      <w:proofErr w:type="spellEnd"/>
      <w:r w:rsidRPr="00AD7E1C">
        <w:rPr>
          <w:rFonts w:asciiTheme="minorHAnsi" w:hAnsiTheme="minorHAnsi" w:cstheme="minorHAnsi"/>
          <w:color w:val="808080" w:themeColor="background1" w:themeShade="80"/>
        </w:rPr>
        <w:t>.</w:t>
      </w:r>
    </w:p>
    <w:p w14:paraId="5C79B78C" w14:textId="77777777" w:rsidR="00602BE4" w:rsidRPr="00AD7E1C" w:rsidRDefault="00602BE4" w:rsidP="00AD7E1C">
      <w:pPr>
        <w:pStyle w:val="BodyText"/>
        <w:rPr>
          <w:rFonts w:asciiTheme="minorHAnsi" w:hAnsiTheme="minorHAnsi" w:cstheme="minorHAnsi"/>
          <w:color w:val="808080" w:themeColor="background1" w:themeShade="80"/>
        </w:rPr>
      </w:pPr>
    </w:p>
    <w:p w14:paraId="32A13FD0" w14:textId="77777777" w:rsidR="00AD7E1C" w:rsidRPr="00AD7E1C" w:rsidRDefault="00602BE4" w:rsidP="00AD7E1C">
      <w:pPr>
        <w:pStyle w:val="BodyText"/>
        <w:rPr>
          <w:rFonts w:asciiTheme="minorHAnsi" w:hAnsiTheme="minorHAnsi" w:cstheme="minorHAnsi"/>
        </w:rPr>
      </w:pPr>
      <w:r w:rsidRPr="00AD7E1C">
        <w:rPr>
          <w:rFonts w:asciiTheme="minorHAnsi" w:eastAsia="Cambria" w:hAnsiTheme="minorHAnsi" w:cstheme="minorHAnsi"/>
          <w:b/>
          <w:bCs/>
        </w:rPr>
        <w:t>Prospekt og supplerende materiale</w:t>
      </w:r>
      <w:r w:rsidRPr="00AD7E1C">
        <w:rPr>
          <w:rFonts w:asciiTheme="minorHAnsi" w:hAnsiTheme="minorHAnsi" w:cstheme="minorHAnsi"/>
        </w:rPr>
        <w:t xml:space="preserve"> </w:t>
      </w:r>
    </w:p>
    <w:p w14:paraId="3D57D571" w14:textId="61C08AFF" w:rsidR="00AD7E1C" w:rsidRDefault="00AD7E1C" w:rsidP="00AD7E1C">
      <w:pPr>
        <w:spacing w:line="240" w:lineRule="auto"/>
      </w:pPr>
      <w:r w:rsidRPr="00AD7E1C">
        <w:rPr>
          <w:rStyle w:val="BodyTextChar"/>
          <w:rFonts w:asciiTheme="minorHAnsi" w:hAnsiTheme="minorHAnsi" w:cstheme="minorHAnsi"/>
          <w:color w:val="808080" w:themeColor="background1" w:themeShade="80"/>
          <w:lang w:val="da-DK"/>
        </w:rPr>
        <w:t xml:space="preserve">Der er udarbejdet prospekt for </w:t>
      </w:r>
      <w:proofErr w:type="spellStart"/>
      <w:r w:rsidRPr="00AD7E1C">
        <w:rPr>
          <w:rStyle w:val="BodyTextChar"/>
          <w:rFonts w:asciiTheme="minorHAnsi" w:hAnsiTheme="minorHAnsi" w:cstheme="minorHAnsi"/>
          <w:color w:val="808080" w:themeColor="background1" w:themeShade="80"/>
          <w:lang w:val="da-DK"/>
        </w:rPr>
        <w:t>ETF’er</w:t>
      </w:r>
      <w:proofErr w:type="spellEnd"/>
      <w:r w:rsidRPr="00AD7E1C">
        <w:rPr>
          <w:rStyle w:val="BodyTextChar"/>
          <w:rFonts w:asciiTheme="minorHAnsi" w:hAnsiTheme="minorHAnsi" w:cstheme="minorHAnsi"/>
          <w:color w:val="808080" w:themeColor="background1" w:themeShade="80"/>
          <w:lang w:val="da-DK"/>
        </w:rPr>
        <w:t xml:space="preserve">. </w:t>
      </w:r>
      <w:proofErr w:type="spellStart"/>
      <w:r w:rsidRPr="00AD7E1C">
        <w:rPr>
          <w:rStyle w:val="BodyTextChar"/>
          <w:rFonts w:asciiTheme="minorHAnsi" w:hAnsiTheme="minorHAnsi" w:cstheme="minorHAnsi"/>
          <w:color w:val="808080" w:themeColor="background1" w:themeShade="80"/>
        </w:rPr>
        <w:t>Prospektet</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beskriver</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i</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detaljer</w:t>
      </w:r>
      <w:proofErr w:type="spellEnd"/>
      <w:r w:rsidRPr="00AD7E1C">
        <w:rPr>
          <w:rStyle w:val="BodyTextChar"/>
          <w:rFonts w:asciiTheme="minorHAnsi" w:hAnsiTheme="minorHAnsi" w:cstheme="minorHAnsi"/>
          <w:color w:val="808080" w:themeColor="background1" w:themeShade="80"/>
        </w:rPr>
        <w:t xml:space="preserve"> de </w:t>
      </w:r>
      <w:proofErr w:type="spellStart"/>
      <w:r w:rsidRPr="00AD7E1C">
        <w:rPr>
          <w:rStyle w:val="BodyTextChar"/>
          <w:rFonts w:asciiTheme="minorHAnsi" w:hAnsiTheme="minorHAnsi" w:cstheme="minorHAnsi"/>
          <w:color w:val="808080" w:themeColor="background1" w:themeShade="80"/>
        </w:rPr>
        <w:t>fuldstændige</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vilkår</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herunder</w:t>
      </w:r>
      <w:proofErr w:type="spellEnd"/>
      <w:r w:rsidRPr="00AD7E1C">
        <w:rPr>
          <w:rStyle w:val="BodyTextChar"/>
          <w:rFonts w:asciiTheme="minorHAnsi" w:hAnsiTheme="minorHAnsi" w:cstheme="minorHAnsi"/>
          <w:color w:val="808080" w:themeColor="background1" w:themeShade="80"/>
        </w:rPr>
        <w:t xml:space="preserve"> de </w:t>
      </w:r>
      <w:proofErr w:type="spellStart"/>
      <w:r w:rsidRPr="00AD7E1C">
        <w:rPr>
          <w:rStyle w:val="BodyTextChar"/>
          <w:rFonts w:asciiTheme="minorHAnsi" w:hAnsiTheme="minorHAnsi" w:cstheme="minorHAnsi"/>
          <w:color w:val="808080" w:themeColor="background1" w:themeShade="80"/>
        </w:rPr>
        <w:t>risikofaktorer</w:t>
      </w:r>
      <w:proofErr w:type="spellEnd"/>
      <w:r w:rsidRPr="00AD7E1C">
        <w:rPr>
          <w:rStyle w:val="BodyTextChar"/>
          <w:rFonts w:asciiTheme="minorHAnsi" w:hAnsiTheme="minorHAnsi" w:cstheme="minorHAnsi"/>
          <w:color w:val="808080" w:themeColor="background1" w:themeShade="80"/>
        </w:rPr>
        <w:t xml:space="preserve">, der er </w:t>
      </w:r>
      <w:proofErr w:type="spellStart"/>
      <w:r w:rsidRPr="00AD7E1C">
        <w:rPr>
          <w:rStyle w:val="BodyTextChar"/>
          <w:rFonts w:asciiTheme="minorHAnsi" w:hAnsiTheme="minorHAnsi" w:cstheme="minorHAnsi"/>
          <w:color w:val="808080" w:themeColor="background1" w:themeShade="80"/>
        </w:rPr>
        <w:t>ved</w:t>
      </w:r>
      <w:proofErr w:type="spellEnd"/>
      <w:r w:rsidRPr="00AD7E1C">
        <w:rPr>
          <w:rStyle w:val="BodyTextChar"/>
          <w:rFonts w:asciiTheme="minorHAnsi" w:hAnsiTheme="minorHAnsi" w:cstheme="minorHAnsi"/>
          <w:color w:val="808080" w:themeColor="background1" w:themeShade="80"/>
        </w:rPr>
        <w:t xml:space="preserve"> den </w:t>
      </w:r>
      <w:proofErr w:type="spellStart"/>
      <w:r w:rsidRPr="00AD7E1C">
        <w:rPr>
          <w:rStyle w:val="BodyTextChar"/>
          <w:rFonts w:asciiTheme="minorHAnsi" w:hAnsiTheme="minorHAnsi" w:cstheme="minorHAnsi"/>
          <w:color w:val="808080" w:themeColor="background1" w:themeShade="80"/>
        </w:rPr>
        <w:t>konkrete</w:t>
      </w:r>
      <w:proofErr w:type="spellEnd"/>
      <w:r w:rsidRPr="00AD7E1C">
        <w:rPr>
          <w:rStyle w:val="BodyTextChar"/>
          <w:rFonts w:asciiTheme="minorHAnsi" w:hAnsiTheme="minorHAnsi" w:cstheme="minorHAnsi"/>
          <w:color w:val="808080" w:themeColor="background1" w:themeShade="80"/>
        </w:rPr>
        <w:t xml:space="preserve"> ETF. Der er </w:t>
      </w:r>
      <w:proofErr w:type="spellStart"/>
      <w:r w:rsidRPr="00AD7E1C">
        <w:rPr>
          <w:rStyle w:val="BodyTextChar"/>
          <w:rFonts w:asciiTheme="minorHAnsi" w:hAnsiTheme="minorHAnsi" w:cstheme="minorHAnsi"/>
          <w:color w:val="808080" w:themeColor="background1" w:themeShade="80"/>
        </w:rPr>
        <w:t>ligeledes</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udarbejdet</w:t>
      </w:r>
      <w:proofErr w:type="spellEnd"/>
      <w:r w:rsidRPr="00AD7E1C">
        <w:rPr>
          <w:rStyle w:val="BodyTextChar"/>
          <w:rFonts w:asciiTheme="minorHAnsi" w:hAnsiTheme="minorHAnsi" w:cstheme="minorHAnsi"/>
          <w:color w:val="808080" w:themeColor="background1" w:themeShade="80"/>
        </w:rPr>
        <w:t xml:space="preserve"> et </w:t>
      </w:r>
      <w:proofErr w:type="spellStart"/>
      <w:r w:rsidRPr="00AD7E1C">
        <w:rPr>
          <w:rStyle w:val="BodyTextChar"/>
          <w:rFonts w:asciiTheme="minorHAnsi" w:hAnsiTheme="minorHAnsi" w:cstheme="minorHAnsi"/>
          <w:color w:val="808080" w:themeColor="background1" w:themeShade="80"/>
        </w:rPr>
        <w:t>dokument</w:t>
      </w:r>
      <w:proofErr w:type="spellEnd"/>
      <w:r w:rsidRPr="00AD7E1C">
        <w:rPr>
          <w:rStyle w:val="BodyTextChar"/>
          <w:rFonts w:asciiTheme="minorHAnsi" w:hAnsiTheme="minorHAnsi" w:cstheme="minorHAnsi"/>
          <w:color w:val="808080" w:themeColor="background1" w:themeShade="80"/>
        </w:rPr>
        <w:t xml:space="preserve"> med central information, </w:t>
      </w:r>
      <w:proofErr w:type="spellStart"/>
      <w:r w:rsidRPr="00AD7E1C">
        <w:rPr>
          <w:rStyle w:val="BodyTextChar"/>
          <w:rFonts w:asciiTheme="minorHAnsi" w:hAnsiTheme="minorHAnsi" w:cstheme="minorHAnsi"/>
          <w:color w:val="808080" w:themeColor="background1" w:themeShade="80"/>
        </w:rPr>
        <w:t>som</w:t>
      </w:r>
      <w:proofErr w:type="spellEnd"/>
      <w:r w:rsidRPr="00AD7E1C">
        <w:rPr>
          <w:rStyle w:val="BodyTextChar"/>
          <w:rFonts w:asciiTheme="minorHAnsi" w:hAnsiTheme="minorHAnsi" w:cstheme="minorHAnsi"/>
          <w:color w:val="808080" w:themeColor="background1" w:themeShade="80"/>
        </w:rPr>
        <w:t xml:space="preserve"> mere </w:t>
      </w:r>
      <w:proofErr w:type="spellStart"/>
      <w:r w:rsidRPr="00AD7E1C">
        <w:rPr>
          <w:rStyle w:val="BodyTextChar"/>
          <w:rFonts w:asciiTheme="minorHAnsi" w:hAnsiTheme="minorHAnsi" w:cstheme="minorHAnsi"/>
          <w:color w:val="808080" w:themeColor="background1" w:themeShade="80"/>
        </w:rPr>
        <w:t>kortfattet</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beskriver</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ETF’ens</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investerings</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område</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samt</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afkast</w:t>
      </w:r>
      <w:proofErr w:type="spellEnd"/>
      <w:r w:rsidRPr="00AD7E1C">
        <w:rPr>
          <w:rStyle w:val="BodyTextChar"/>
          <w:rFonts w:asciiTheme="minorHAnsi" w:hAnsiTheme="minorHAnsi" w:cstheme="minorHAnsi"/>
          <w:color w:val="808080" w:themeColor="background1" w:themeShade="80"/>
        </w:rPr>
        <w:t xml:space="preserve"> og </w:t>
      </w:r>
      <w:proofErr w:type="spellStart"/>
      <w:r w:rsidRPr="00AD7E1C">
        <w:rPr>
          <w:rStyle w:val="BodyTextChar"/>
          <w:rFonts w:asciiTheme="minorHAnsi" w:hAnsiTheme="minorHAnsi" w:cstheme="minorHAnsi"/>
          <w:color w:val="808080" w:themeColor="background1" w:themeShade="80"/>
        </w:rPr>
        <w:t>risikoforhold</w:t>
      </w:r>
      <w:proofErr w:type="spellEnd"/>
      <w:r w:rsidRPr="00AD7E1C">
        <w:rPr>
          <w:rStyle w:val="BodyTextChar"/>
          <w:rFonts w:asciiTheme="minorHAnsi" w:hAnsiTheme="minorHAnsi" w:cstheme="minorHAnsi"/>
          <w:color w:val="808080" w:themeColor="background1" w:themeShade="80"/>
        </w:rPr>
        <w:t xml:space="preserve">. Du </w:t>
      </w:r>
      <w:proofErr w:type="spellStart"/>
      <w:r w:rsidRPr="00AD7E1C">
        <w:rPr>
          <w:rStyle w:val="BodyTextChar"/>
          <w:rFonts w:asciiTheme="minorHAnsi" w:hAnsiTheme="minorHAnsi" w:cstheme="minorHAnsi"/>
          <w:color w:val="808080" w:themeColor="background1" w:themeShade="80"/>
        </w:rPr>
        <w:t>kan</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finde</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prospekt</w:t>
      </w:r>
      <w:proofErr w:type="spellEnd"/>
      <w:r w:rsidRPr="00AD7E1C">
        <w:rPr>
          <w:rStyle w:val="BodyTextChar"/>
          <w:rFonts w:asciiTheme="minorHAnsi" w:hAnsiTheme="minorHAnsi" w:cstheme="minorHAnsi"/>
          <w:color w:val="808080" w:themeColor="background1" w:themeShade="80"/>
        </w:rPr>
        <w:t xml:space="preserve">, central information </w:t>
      </w:r>
      <w:proofErr w:type="spellStart"/>
      <w:r w:rsidRPr="00AD7E1C">
        <w:rPr>
          <w:rStyle w:val="BodyTextChar"/>
          <w:rFonts w:asciiTheme="minorHAnsi" w:hAnsiTheme="minorHAnsi" w:cstheme="minorHAnsi"/>
          <w:color w:val="808080" w:themeColor="background1" w:themeShade="80"/>
        </w:rPr>
        <w:t>samt</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produktinformation</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på</w:t>
      </w:r>
      <w:proofErr w:type="spellEnd"/>
      <w:r w:rsidRPr="00AD7E1C">
        <w:rPr>
          <w:rStyle w:val="BodyTextChar"/>
          <w:rFonts w:asciiTheme="minorHAnsi" w:hAnsiTheme="minorHAnsi" w:cstheme="minorHAnsi"/>
          <w:color w:val="808080" w:themeColor="background1" w:themeShade="80"/>
        </w:rPr>
        <w:t xml:space="preserve"> den </w:t>
      </w:r>
      <w:proofErr w:type="spellStart"/>
      <w:r w:rsidRPr="00AD7E1C">
        <w:rPr>
          <w:rStyle w:val="BodyTextChar"/>
          <w:rFonts w:asciiTheme="minorHAnsi" w:hAnsiTheme="minorHAnsi" w:cstheme="minorHAnsi"/>
          <w:color w:val="808080" w:themeColor="background1" w:themeShade="80"/>
        </w:rPr>
        <w:t>enkelte</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udbyders</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hjemmeside</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eller</w:t>
      </w:r>
      <w:proofErr w:type="spellEnd"/>
      <w:r w:rsidRPr="00AD7E1C">
        <w:rPr>
          <w:rStyle w:val="BodyTextChar"/>
          <w:rFonts w:asciiTheme="minorHAnsi" w:hAnsiTheme="minorHAnsi" w:cstheme="minorHAnsi"/>
          <w:color w:val="808080" w:themeColor="background1" w:themeShade="80"/>
        </w:rPr>
        <w:t xml:space="preserve"> via din </w:t>
      </w:r>
      <w:proofErr w:type="spellStart"/>
      <w:r w:rsidRPr="00AD7E1C">
        <w:rPr>
          <w:rStyle w:val="BodyTextChar"/>
          <w:rFonts w:asciiTheme="minorHAnsi" w:hAnsiTheme="minorHAnsi" w:cstheme="minorHAnsi"/>
          <w:color w:val="808080" w:themeColor="background1" w:themeShade="80"/>
        </w:rPr>
        <w:t>netbank</w:t>
      </w:r>
      <w:proofErr w:type="spellEnd"/>
      <w:r w:rsidRPr="00AD7E1C">
        <w:rPr>
          <w:rStyle w:val="BodyTextChar"/>
          <w:rFonts w:asciiTheme="minorHAnsi" w:hAnsiTheme="minorHAnsi" w:cstheme="minorHAnsi"/>
          <w:color w:val="808080" w:themeColor="background1" w:themeShade="80"/>
        </w:rPr>
        <w:t xml:space="preserve">. Det er </w:t>
      </w:r>
      <w:proofErr w:type="spellStart"/>
      <w:r w:rsidRPr="00AD7E1C">
        <w:rPr>
          <w:rStyle w:val="BodyTextChar"/>
          <w:rFonts w:asciiTheme="minorHAnsi" w:hAnsiTheme="minorHAnsi" w:cstheme="minorHAnsi"/>
          <w:color w:val="808080" w:themeColor="background1" w:themeShade="80"/>
        </w:rPr>
        <w:t>vigtigt</w:t>
      </w:r>
      <w:proofErr w:type="spellEnd"/>
      <w:r w:rsidRPr="00AD7E1C">
        <w:rPr>
          <w:rStyle w:val="BodyTextChar"/>
          <w:rFonts w:asciiTheme="minorHAnsi" w:hAnsiTheme="minorHAnsi" w:cstheme="minorHAnsi"/>
          <w:color w:val="808080" w:themeColor="background1" w:themeShade="80"/>
        </w:rPr>
        <w:t xml:space="preserve">, at du </w:t>
      </w:r>
      <w:proofErr w:type="spellStart"/>
      <w:r w:rsidRPr="00AD7E1C">
        <w:rPr>
          <w:rStyle w:val="BodyTextChar"/>
          <w:rFonts w:asciiTheme="minorHAnsi" w:hAnsiTheme="minorHAnsi" w:cstheme="minorHAnsi"/>
          <w:color w:val="808080" w:themeColor="background1" w:themeShade="80"/>
        </w:rPr>
        <w:t>sætter</w:t>
      </w:r>
      <w:proofErr w:type="spellEnd"/>
      <w:r w:rsidRPr="00AD7E1C">
        <w:rPr>
          <w:rStyle w:val="BodyTextChar"/>
          <w:rFonts w:asciiTheme="minorHAnsi" w:hAnsiTheme="minorHAnsi" w:cstheme="minorHAnsi"/>
          <w:color w:val="808080" w:themeColor="background1" w:themeShade="80"/>
        </w:rPr>
        <w:t xml:space="preserve"> dig </w:t>
      </w:r>
      <w:proofErr w:type="spellStart"/>
      <w:r w:rsidRPr="00AD7E1C">
        <w:rPr>
          <w:rStyle w:val="BodyTextChar"/>
          <w:rFonts w:asciiTheme="minorHAnsi" w:hAnsiTheme="minorHAnsi" w:cstheme="minorHAnsi"/>
          <w:color w:val="808080" w:themeColor="background1" w:themeShade="80"/>
        </w:rPr>
        <w:t>grundigt</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ind</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i</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dette</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materiale</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før</w:t>
      </w:r>
      <w:proofErr w:type="spellEnd"/>
      <w:r w:rsidRPr="00AD7E1C">
        <w:rPr>
          <w:rStyle w:val="BodyTextChar"/>
          <w:rFonts w:asciiTheme="minorHAnsi" w:hAnsiTheme="minorHAnsi" w:cstheme="minorHAnsi"/>
          <w:color w:val="808080" w:themeColor="background1" w:themeShade="80"/>
        </w:rPr>
        <w:t xml:space="preserve"> du </w:t>
      </w:r>
      <w:proofErr w:type="spellStart"/>
      <w:r w:rsidRPr="00AD7E1C">
        <w:rPr>
          <w:rStyle w:val="BodyTextChar"/>
          <w:rFonts w:asciiTheme="minorHAnsi" w:hAnsiTheme="minorHAnsi" w:cstheme="minorHAnsi"/>
          <w:color w:val="808080" w:themeColor="background1" w:themeShade="80"/>
        </w:rPr>
        <w:t>træffer</w:t>
      </w:r>
      <w:proofErr w:type="spellEnd"/>
      <w:r w:rsidRPr="00AD7E1C">
        <w:rPr>
          <w:rStyle w:val="BodyTextChar"/>
          <w:rFonts w:asciiTheme="minorHAnsi" w:hAnsiTheme="minorHAnsi" w:cstheme="minorHAnsi"/>
          <w:color w:val="808080" w:themeColor="background1" w:themeShade="80"/>
        </w:rPr>
        <w:t xml:space="preserve"> </w:t>
      </w:r>
      <w:proofErr w:type="spellStart"/>
      <w:r w:rsidRPr="00AD7E1C">
        <w:rPr>
          <w:rStyle w:val="BodyTextChar"/>
          <w:rFonts w:asciiTheme="minorHAnsi" w:hAnsiTheme="minorHAnsi" w:cstheme="minorHAnsi"/>
          <w:color w:val="808080" w:themeColor="background1" w:themeShade="80"/>
        </w:rPr>
        <w:t>beslutning</w:t>
      </w:r>
      <w:proofErr w:type="spellEnd"/>
      <w:r w:rsidRPr="00AD7E1C">
        <w:rPr>
          <w:rStyle w:val="BodyTextChar"/>
          <w:rFonts w:asciiTheme="minorHAnsi" w:hAnsiTheme="minorHAnsi" w:cstheme="minorHAnsi"/>
          <w:color w:val="808080" w:themeColor="background1" w:themeShade="80"/>
        </w:rPr>
        <w:t xml:space="preserve"> om </w:t>
      </w:r>
      <w:proofErr w:type="spellStart"/>
      <w:r w:rsidRPr="00AD7E1C">
        <w:rPr>
          <w:rStyle w:val="BodyTextChar"/>
          <w:rFonts w:asciiTheme="minorHAnsi" w:hAnsiTheme="minorHAnsi" w:cstheme="minorHAnsi"/>
          <w:color w:val="808080" w:themeColor="background1" w:themeShade="80"/>
        </w:rPr>
        <w:t>investering</w:t>
      </w:r>
      <w:proofErr w:type="spellEnd"/>
      <w:r w:rsidRPr="00AD7E1C">
        <w:rPr>
          <w:rStyle w:val="BodyTextChar"/>
          <w:rFonts w:asciiTheme="minorHAnsi" w:hAnsiTheme="minorHAnsi" w:cstheme="minorHAnsi"/>
          <w:color w:val="808080" w:themeColor="background1" w:themeShade="80"/>
        </w:rPr>
        <w:t>.</w:t>
      </w:r>
    </w:p>
    <w:p w14:paraId="1899AAD9" w14:textId="6DA427B7" w:rsidR="00C30632" w:rsidRPr="00602BE4" w:rsidRDefault="00C30632" w:rsidP="00AD7E1C">
      <w:pPr>
        <w:pStyle w:val="BodyText"/>
        <w:spacing w:line="244" w:lineRule="auto"/>
        <w:rPr>
          <w:rFonts w:asciiTheme="minorHAnsi" w:hAnsiTheme="minorHAnsi"/>
          <w:color w:val="808080" w:themeColor="background1" w:themeShade="80"/>
          <w:lang w:val="da-DK"/>
        </w:rPr>
      </w:pPr>
    </w:p>
    <w:p w14:paraId="6E61D5BD" w14:textId="77777777" w:rsidR="005B54B8" w:rsidRPr="00971A87" w:rsidRDefault="005B54B8" w:rsidP="00971A87">
      <w:pPr>
        <w:pStyle w:val="BodyText"/>
        <w:spacing w:before="11"/>
        <w:rPr>
          <w:rFonts w:asciiTheme="minorHAnsi" w:hAnsiTheme="minorHAnsi"/>
          <w:color w:val="808080" w:themeColor="background1" w:themeShade="80"/>
          <w:lang w:val="da-DK"/>
        </w:rPr>
      </w:pPr>
    </w:p>
    <w:p w14:paraId="7B1981DF" w14:textId="7658A7C0" w:rsidR="00C30632" w:rsidRPr="00B7710F" w:rsidRDefault="00C30632" w:rsidP="00C30632">
      <w:pPr>
        <w:pStyle w:val="BodyText"/>
        <w:rPr>
          <w:rFonts w:asciiTheme="minorHAnsi" w:hAnsiTheme="minorHAnsi" w:cstheme="minorHAnsi"/>
          <w:color w:val="808080" w:themeColor="background1" w:themeShade="80"/>
        </w:rPr>
        <w:sectPr w:rsidR="00C30632" w:rsidRPr="00B7710F" w:rsidSect="005B54B8">
          <w:type w:val="continuous"/>
          <w:pgSz w:w="11906" w:h="16838"/>
          <w:pgMar w:top="1701" w:right="1134" w:bottom="1701" w:left="1134" w:header="708" w:footer="708" w:gutter="0"/>
          <w:cols w:num="3" w:space="708"/>
          <w:docGrid w:linePitch="360"/>
        </w:sectPr>
      </w:pPr>
      <w:r w:rsidRPr="004F0B90">
        <w:rPr>
          <w:rFonts w:asciiTheme="minorHAnsi" w:hAnsiTheme="minorHAnsi" w:cstheme="minorHAnsi"/>
          <w:color w:val="808080" w:themeColor="background1" w:themeShade="80"/>
          <w:lang w:val="da-DK"/>
        </w:rPr>
        <w:t xml:space="preserve">Senest opdateret </w:t>
      </w:r>
      <w:r w:rsidRPr="004F0B90">
        <w:rPr>
          <w:rFonts w:asciiTheme="minorHAnsi" w:hAnsiTheme="minorHAnsi" w:cstheme="minorHAnsi"/>
          <w:color w:val="808080" w:themeColor="background1" w:themeShade="80"/>
        </w:rPr>
        <w:fldChar w:fldCharType="begin"/>
      </w:r>
      <w:r w:rsidRPr="004F0B90">
        <w:rPr>
          <w:rFonts w:asciiTheme="minorHAnsi" w:hAnsiTheme="minorHAnsi" w:cstheme="minorHAnsi"/>
          <w:color w:val="808080" w:themeColor="background1" w:themeShade="80"/>
        </w:rPr>
        <w:instrText xml:space="preserve"> SAVEDATE  \@ "d. MMMM yyyy"  \* MERGEFORMAT </w:instrText>
      </w:r>
      <w:r w:rsidRPr="004F0B90">
        <w:rPr>
          <w:rFonts w:asciiTheme="minorHAnsi" w:hAnsiTheme="minorHAnsi" w:cstheme="minorHAnsi"/>
          <w:color w:val="808080" w:themeColor="background1" w:themeShade="80"/>
        </w:rPr>
        <w:fldChar w:fldCharType="separate"/>
      </w:r>
      <w:r w:rsidR="00AD7E1C">
        <w:rPr>
          <w:rFonts w:asciiTheme="minorHAnsi" w:hAnsiTheme="minorHAnsi" w:cstheme="minorHAnsi"/>
          <w:noProof/>
          <w:color w:val="808080" w:themeColor="background1" w:themeShade="80"/>
        </w:rPr>
        <w:t>25. October 2023</w:t>
      </w:r>
      <w:r w:rsidRPr="004F0B90">
        <w:rPr>
          <w:rFonts w:asciiTheme="minorHAnsi" w:hAnsiTheme="minorHAnsi" w:cstheme="minorHAnsi"/>
          <w:color w:val="808080" w:themeColor="background1" w:themeShade="80"/>
        </w:rPr>
        <w:fldChar w:fldCharType="end"/>
      </w:r>
    </w:p>
    <w:p w14:paraId="3A519405" w14:textId="77777777" w:rsidR="004B28D5" w:rsidRPr="00971A87" w:rsidRDefault="004B28D5" w:rsidP="004B28D5">
      <w:pPr>
        <w:spacing w:after="0" w:line="240" w:lineRule="auto"/>
        <w:rPr>
          <w:color w:val="808080" w:themeColor="background1" w:themeShade="80"/>
        </w:rPr>
      </w:pPr>
    </w:p>
    <w:p w14:paraId="66A85975" w14:textId="77777777" w:rsidR="004B28D5" w:rsidRPr="00971A87" w:rsidRDefault="004B28D5" w:rsidP="004B28D5">
      <w:pPr>
        <w:spacing w:after="0" w:line="240" w:lineRule="auto"/>
        <w:rPr>
          <w:color w:val="808080" w:themeColor="background1" w:themeShade="80"/>
        </w:rPr>
      </w:pPr>
    </w:p>
    <w:p w14:paraId="637CCEF2" w14:textId="77777777" w:rsidR="004B28D5" w:rsidRPr="00971A87" w:rsidRDefault="004B28D5" w:rsidP="004B28D5">
      <w:pPr>
        <w:spacing w:after="0" w:line="240" w:lineRule="auto"/>
        <w:rPr>
          <w:color w:val="808080" w:themeColor="background1" w:themeShade="80"/>
        </w:rPr>
        <w:sectPr w:rsidR="004B28D5" w:rsidRPr="00971A87" w:rsidSect="005B54B8">
          <w:type w:val="continuous"/>
          <w:pgSz w:w="11906" w:h="16838"/>
          <w:pgMar w:top="1701" w:right="1134" w:bottom="1701" w:left="1134" w:header="708" w:footer="708" w:gutter="0"/>
          <w:cols w:num="3" w:space="708"/>
          <w:docGrid w:linePitch="360"/>
        </w:sectPr>
      </w:pPr>
    </w:p>
    <w:p w14:paraId="180C7D13" w14:textId="77777777" w:rsidR="00AD7E1C" w:rsidRPr="00C30632" w:rsidRDefault="00AD7E1C" w:rsidP="001F3E25">
      <w:pPr>
        <w:pStyle w:val="BodyText"/>
        <w:spacing w:line="244" w:lineRule="auto"/>
        <w:rPr>
          <w:color w:val="808080" w:themeColor="background1" w:themeShade="80"/>
          <w:lang w:val="da-DK"/>
        </w:rPr>
      </w:pPr>
    </w:p>
    <w:sectPr w:rsidR="00AD7E1C" w:rsidRPr="00C30632" w:rsidSect="004B28D5">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1563A" w14:textId="77777777" w:rsidR="007016BD" w:rsidRDefault="007016BD" w:rsidP="007016BD">
      <w:pPr>
        <w:spacing w:after="0" w:line="240" w:lineRule="auto"/>
      </w:pPr>
      <w:r>
        <w:separator/>
      </w:r>
    </w:p>
  </w:endnote>
  <w:endnote w:type="continuationSeparator" w:id="0">
    <w:p w14:paraId="6D66F9E6" w14:textId="77777777" w:rsidR="007016BD" w:rsidRDefault="007016BD" w:rsidP="007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FoundryFormSans-Book">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4A0E1" w14:textId="77777777" w:rsidR="007016BD" w:rsidRDefault="007016BD" w:rsidP="007016BD">
      <w:pPr>
        <w:spacing w:after="0" w:line="240" w:lineRule="auto"/>
      </w:pPr>
      <w:r>
        <w:separator/>
      </w:r>
    </w:p>
  </w:footnote>
  <w:footnote w:type="continuationSeparator" w:id="0">
    <w:p w14:paraId="3F632D51" w14:textId="77777777" w:rsidR="007016BD" w:rsidRDefault="007016BD" w:rsidP="00701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96B"/>
    <w:multiLevelType w:val="hybridMultilevel"/>
    <w:tmpl w:val="BA5282D0"/>
    <w:lvl w:ilvl="0" w:tplc="201AFCAA">
      <w:numFmt w:val="bullet"/>
      <w:lvlText w:val="-"/>
      <w:lvlJc w:val="left"/>
      <w:pPr>
        <w:ind w:left="720" w:hanging="360"/>
      </w:pPr>
      <w:rPr>
        <w:rFonts w:ascii="Calibri" w:eastAsia="FoundryFormSans-Book"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539018E"/>
    <w:multiLevelType w:val="hybridMultilevel"/>
    <w:tmpl w:val="81CA9454"/>
    <w:lvl w:ilvl="0" w:tplc="036475AA">
      <w:start w:val="1"/>
      <w:numFmt w:val="bullet"/>
      <w:lvlText w:val=""/>
      <w:lvlJc w:val="left"/>
      <w:pPr>
        <w:ind w:left="1062" w:hanging="227"/>
      </w:pPr>
      <w:rPr>
        <w:rFonts w:ascii="Wingdings" w:eastAsia="Wingdings" w:hAnsi="Wingdings" w:hint="default"/>
        <w:color w:val="060B7F"/>
        <w:sz w:val="18"/>
        <w:szCs w:val="18"/>
      </w:rPr>
    </w:lvl>
    <w:lvl w:ilvl="1" w:tplc="6262B296">
      <w:start w:val="1"/>
      <w:numFmt w:val="bullet"/>
      <w:lvlText w:val="•"/>
      <w:lvlJc w:val="left"/>
      <w:pPr>
        <w:ind w:left="1336" w:hanging="227"/>
      </w:pPr>
      <w:rPr>
        <w:rFonts w:hint="default"/>
      </w:rPr>
    </w:lvl>
    <w:lvl w:ilvl="2" w:tplc="9BB4C0E6">
      <w:start w:val="1"/>
      <w:numFmt w:val="bullet"/>
      <w:lvlText w:val="•"/>
      <w:lvlJc w:val="left"/>
      <w:pPr>
        <w:ind w:left="1609" w:hanging="227"/>
      </w:pPr>
      <w:rPr>
        <w:rFonts w:hint="default"/>
      </w:rPr>
    </w:lvl>
    <w:lvl w:ilvl="3" w:tplc="B48A8FD0">
      <w:start w:val="1"/>
      <w:numFmt w:val="bullet"/>
      <w:lvlText w:val="•"/>
      <w:lvlJc w:val="left"/>
      <w:pPr>
        <w:ind w:left="1883" w:hanging="227"/>
      </w:pPr>
      <w:rPr>
        <w:rFonts w:hint="default"/>
      </w:rPr>
    </w:lvl>
    <w:lvl w:ilvl="4" w:tplc="A4FE1C7C">
      <w:start w:val="1"/>
      <w:numFmt w:val="bullet"/>
      <w:lvlText w:val="•"/>
      <w:lvlJc w:val="left"/>
      <w:pPr>
        <w:ind w:left="2157" w:hanging="227"/>
      </w:pPr>
      <w:rPr>
        <w:rFonts w:hint="default"/>
      </w:rPr>
    </w:lvl>
    <w:lvl w:ilvl="5" w:tplc="05DE6190">
      <w:start w:val="1"/>
      <w:numFmt w:val="bullet"/>
      <w:lvlText w:val="•"/>
      <w:lvlJc w:val="left"/>
      <w:pPr>
        <w:ind w:left="2430" w:hanging="227"/>
      </w:pPr>
      <w:rPr>
        <w:rFonts w:hint="default"/>
      </w:rPr>
    </w:lvl>
    <w:lvl w:ilvl="6" w:tplc="4864713A">
      <w:start w:val="1"/>
      <w:numFmt w:val="bullet"/>
      <w:lvlText w:val="•"/>
      <w:lvlJc w:val="left"/>
      <w:pPr>
        <w:ind w:left="2704" w:hanging="227"/>
      </w:pPr>
      <w:rPr>
        <w:rFonts w:hint="default"/>
      </w:rPr>
    </w:lvl>
    <w:lvl w:ilvl="7" w:tplc="5AB8E2A2">
      <w:start w:val="1"/>
      <w:numFmt w:val="bullet"/>
      <w:lvlText w:val="•"/>
      <w:lvlJc w:val="left"/>
      <w:pPr>
        <w:ind w:left="2977" w:hanging="227"/>
      </w:pPr>
      <w:rPr>
        <w:rFonts w:hint="default"/>
      </w:rPr>
    </w:lvl>
    <w:lvl w:ilvl="8" w:tplc="E2F4667A">
      <w:start w:val="1"/>
      <w:numFmt w:val="bullet"/>
      <w:lvlText w:val="•"/>
      <w:lvlJc w:val="left"/>
      <w:pPr>
        <w:ind w:left="3251" w:hanging="227"/>
      </w:pPr>
      <w:rPr>
        <w:rFonts w:hint="default"/>
      </w:rPr>
    </w:lvl>
  </w:abstractNum>
  <w:abstractNum w:abstractNumId="2" w15:restartNumberingAfterBreak="0">
    <w:nsid w:val="171403E3"/>
    <w:multiLevelType w:val="hybridMultilevel"/>
    <w:tmpl w:val="660EA37A"/>
    <w:lvl w:ilvl="0" w:tplc="9196BC6E">
      <w:numFmt w:val="bullet"/>
      <w:lvlText w:val="-"/>
      <w:lvlJc w:val="left"/>
      <w:pPr>
        <w:ind w:left="720" w:hanging="360"/>
      </w:pPr>
      <w:rPr>
        <w:rFonts w:ascii="Calibri" w:eastAsia="FoundryFormSans-Book"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00A54BE"/>
    <w:multiLevelType w:val="hybridMultilevel"/>
    <w:tmpl w:val="774290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2043CED"/>
    <w:multiLevelType w:val="hybridMultilevel"/>
    <w:tmpl w:val="197E5FCE"/>
    <w:lvl w:ilvl="0" w:tplc="AC360F24">
      <w:numFmt w:val="bullet"/>
      <w:lvlText w:val="-"/>
      <w:lvlJc w:val="left"/>
      <w:pPr>
        <w:ind w:left="720" w:hanging="360"/>
      </w:pPr>
      <w:rPr>
        <w:rFonts w:ascii="Calibri" w:eastAsia="FoundryFormSans-Book"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CBF72A5"/>
    <w:multiLevelType w:val="hybridMultilevel"/>
    <w:tmpl w:val="EDB6F04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85F7D99"/>
    <w:multiLevelType w:val="hybridMultilevel"/>
    <w:tmpl w:val="420AFC86"/>
    <w:lvl w:ilvl="0" w:tplc="3D508264">
      <w:start w:val="1"/>
      <w:numFmt w:val="bullet"/>
      <w:lvlText w:val=""/>
      <w:lvlJc w:val="left"/>
      <w:pPr>
        <w:ind w:left="558" w:hanging="227"/>
      </w:pPr>
      <w:rPr>
        <w:rFonts w:ascii="Wingdings" w:eastAsia="Wingdings" w:hAnsi="Wingdings" w:hint="default"/>
        <w:color w:val="060B7F"/>
        <w:sz w:val="18"/>
        <w:szCs w:val="18"/>
      </w:rPr>
    </w:lvl>
    <w:lvl w:ilvl="1" w:tplc="D90C40E4">
      <w:start w:val="1"/>
      <w:numFmt w:val="bullet"/>
      <w:lvlText w:val=""/>
      <w:lvlJc w:val="left"/>
      <w:pPr>
        <w:ind w:left="785" w:hanging="227"/>
      </w:pPr>
      <w:rPr>
        <w:rFonts w:ascii="Wingdings" w:eastAsia="Wingdings" w:hAnsi="Wingdings" w:hint="default"/>
        <w:color w:val="556771"/>
        <w:sz w:val="18"/>
        <w:szCs w:val="18"/>
      </w:rPr>
    </w:lvl>
    <w:lvl w:ilvl="2" w:tplc="E26252DA">
      <w:start w:val="1"/>
      <w:numFmt w:val="bullet"/>
      <w:lvlText w:val="•"/>
      <w:lvlJc w:val="left"/>
      <w:pPr>
        <w:ind w:left="1065" w:hanging="227"/>
      </w:pPr>
      <w:rPr>
        <w:rFonts w:hint="default"/>
      </w:rPr>
    </w:lvl>
    <w:lvl w:ilvl="3" w:tplc="FFF4CEA4">
      <w:start w:val="1"/>
      <w:numFmt w:val="bullet"/>
      <w:lvlText w:val="•"/>
      <w:lvlJc w:val="left"/>
      <w:pPr>
        <w:ind w:left="1344" w:hanging="227"/>
      </w:pPr>
      <w:rPr>
        <w:rFonts w:hint="default"/>
      </w:rPr>
    </w:lvl>
    <w:lvl w:ilvl="4" w:tplc="E9261B4E">
      <w:start w:val="1"/>
      <w:numFmt w:val="bullet"/>
      <w:lvlText w:val="•"/>
      <w:lvlJc w:val="left"/>
      <w:pPr>
        <w:ind w:left="1624" w:hanging="227"/>
      </w:pPr>
      <w:rPr>
        <w:rFonts w:hint="default"/>
      </w:rPr>
    </w:lvl>
    <w:lvl w:ilvl="5" w:tplc="C0E81B56">
      <w:start w:val="1"/>
      <w:numFmt w:val="bullet"/>
      <w:lvlText w:val="•"/>
      <w:lvlJc w:val="left"/>
      <w:pPr>
        <w:ind w:left="1904" w:hanging="227"/>
      </w:pPr>
      <w:rPr>
        <w:rFonts w:hint="default"/>
      </w:rPr>
    </w:lvl>
    <w:lvl w:ilvl="6" w:tplc="F56E4056">
      <w:start w:val="1"/>
      <w:numFmt w:val="bullet"/>
      <w:lvlText w:val="•"/>
      <w:lvlJc w:val="left"/>
      <w:pPr>
        <w:ind w:left="2184" w:hanging="227"/>
      </w:pPr>
      <w:rPr>
        <w:rFonts w:hint="default"/>
      </w:rPr>
    </w:lvl>
    <w:lvl w:ilvl="7" w:tplc="8AA4482A">
      <w:start w:val="1"/>
      <w:numFmt w:val="bullet"/>
      <w:lvlText w:val="•"/>
      <w:lvlJc w:val="left"/>
      <w:pPr>
        <w:ind w:left="2463" w:hanging="227"/>
      </w:pPr>
      <w:rPr>
        <w:rFonts w:hint="default"/>
      </w:rPr>
    </w:lvl>
    <w:lvl w:ilvl="8" w:tplc="CFDCB0BE">
      <w:start w:val="1"/>
      <w:numFmt w:val="bullet"/>
      <w:lvlText w:val="•"/>
      <w:lvlJc w:val="left"/>
      <w:pPr>
        <w:ind w:left="2743" w:hanging="227"/>
      </w:pPr>
      <w:rPr>
        <w:rFonts w:hint="default"/>
      </w:rPr>
    </w:lvl>
  </w:abstractNum>
  <w:abstractNum w:abstractNumId="7" w15:restartNumberingAfterBreak="0">
    <w:nsid w:val="59C1126E"/>
    <w:multiLevelType w:val="hybridMultilevel"/>
    <w:tmpl w:val="8FC63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26203DB"/>
    <w:multiLevelType w:val="hybridMultilevel"/>
    <w:tmpl w:val="31CCAAA4"/>
    <w:lvl w:ilvl="0" w:tplc="04060001">
      <w:start w:val="1"/>
      <w:numFmt w:val="bullet"/>
      <w:lvlText w:val=""/>
      <w:lvlJc w:val="left"/>
      <w:pPr>
        <w:ind w:left="1317" w:hanging="360"/>
      </w:pPr>
      <w:rPr>
        <w:rFonts w:ascii="Symbol" w:hAnsi="Symbol" w:hint="default"/>
      </w:rPr>
    </w:lvl>
    <w:lvl w:ilvl="1" w:tplc="04060003" w:tentative="1">
      <w:start w:val="1"/>
      <w:numFmt w:val="bullet"/>
      <w:lvlText w:val="o"/>
      <w:lvlJc w:val="left"/>
      <w:pPr>
        <w:ind w:left="2037" w:hanging="360"/>
      </w:pPr>
      <w:rPr>
        <w:rFonts w:ascii="Courier New" w:hAnsi="Courier New" w:cs="Courier New" w:hint="default"/>
      </w:rPr>
    </w:lvl>
    <w:lvl w:ilvl="2" w:tplc="04060005" w:tentative="1">
      <w:start w:val="1"/>
      <w:numFmt w:val="bullet"/>
      <w:lvlText w:val=""/>
      <w:lvlJc w:val="left"/>
      <w:pPr>
        <w:ind w:left="2757" w:hanging="360"/>
      </w:pPr>
      <w:rPr>
        <w:rFonts w:ascii="Wingdings" w:hAnsi="Wingdings" w:hint="default"/>
      </w:rPr>
    </w:lvl>
    <w:lvl w:ilvl="3" w:tplc="04060001" w:tentative="1">
      <w:start w:val="1"/>
      <w:numFmt w:val="bullet"/>
      <w:lvlText w:val=""/>
      <w:lvlJc w:val="left"/>
      <w:pPr>
        <w:ind w:left="3477" w:hanging="360"/>
      </w:pPr>
      <w:rPr>
        <w:rFonts w:ascii="Symbol" w:hAnsi="Symbol" w:hint="default"/>
      </w:rPr>
    </w:lvl>
    <w:lvl w:ilvl="4" w:tplc="04060003" w:tentative="1">
      <w:start w:val="1"/>
      <w:numFmt w:val="bullet"/>
      <w:lvlText w:val="o"/>
      <w:lvlJc w:val="left"/>
      <w:pPr>
        <w:ind w:left="4197" w:hanging="360"/>
      </w:pPr>
      <w:rPr>
        <w:rFonts w:ascii="Courier New" w:hAnsi="Courier New" w:cs="Courier New" w:hint="default"/>
      </w:rPr>
    </w:lvl>
    <w:lvl w:ilvl="5" w:tplc="04060005" w:tentative="1">
      <w:start w:val="1"/>
      <w:numFmt w:val="bullet"/>
      <w:lvlText w:val=""/>
      <w:lvlJc w:val="left"/>
      <w:pPr>
        <w:ind w:left="4917" w:hanging="360"/>
      </w:pPr>
      <w:rPr>
        <w:rFonts w:ascii="Wingdings" w:hAnsi="Wingdings" w:hint="default"/>
      </w:rPr>
    </w:lvl>
    <w:lvl w:ilvl="6" w:tplc="04060001" w:tentative="1">
      <w:start w:val="1"/>
      <w:numFmt w:val="bullet"/>
      <w:lvlText w:val=""/>
      <w:lvlJc w:val="left"/>
      <w:pPr>
        <w:ind w:left="5637" w:hanging="360"/>
      </w:pPr>
      <w:rPr>
        <w:rFonts w:ascii="Symbol" w:hAnsi="Symbol" w:hint="default"/>
      </w:rPr>
    </w:lvl>
    <w:lvl w:ilvl="7" w:tplc="04060003" w:tentative="1">
      <w:start w:val="1"/>
      <w:numFmt w:val="bullet"/>
      <w:lvlText w:val="o"/>
      <w:lvlJc w:val="left"/>
      <w:pPr>
        <w:ind w:left="6357" w:hanging="360"/>
      </w:pPr>
      <w:rPr>
        <w:rFonts w:ascii="Courier New" w:hAnsi="Courier New" w:cs="Courier New" w:hint="default"/>
      </w:rPr>
    </w:lvl>
    <w:lvl w:ilvl="8" w:tplc="04060005" w:tentative="1">
      <w:start w:val="1"/>
      <w:numFmt w:val="bullet"/>
      <w:lvlText w:val=""/>
      <w:lvlJc w:val="left"/>
      <w:pPr>
        <w:ind w:left="7077" w:hanging="360"/>
      </w:pPr>
      <w:rPr>
        <w:rFonts w:ascii="Wingdings" w:hAnsi="Wingdings" w:hint="default"/>
      </w:rPr>
    </w:lvl>
  </w:abstractNum>
  <w:abstractNum w:abstractNumId="9" w15:restartNumberingAfterBreak="0">
    <w:nsid w:val="6F8D4B11"/>
    <w:multiLevelType w:val="hybridMultilevel"/>
    <w:tmpl w:val="E0ACA404"/>
    <w:lvl w:ilvl="0" w:tplc="DA44E8E2">
      <w:numFmt w:val="bullet"/>
      <w:lvlText w:val="-"/>
      <w:lvlJc w:val="left"/>
      <w:pPr>
        <w:ind w:left="720" w:hanging="360"/>
      </w:pPr>
      <w:rPr>
        <w:rFonts w:ascii="Calibri" w:eastAsia="FoundryFormSans-Book"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70B93B7B"/>
    <w:multiLevelType w:val="hybridMultilevel"/>
    <w:tmpl w:val="23A6DDCE"/>
    <w:lvl w:ilvl="0" w:tplc="B8262708">
      <w:start w:val="1"/>
      <w:numFmt w:val="bullet"/>
      <w:lvlText w:val=""/>
      <w:lvlJc w:val="left"/>
      <w:pPr>
        <w:ind w:left="722" w:hanging="227"/>
      </w:pPr>
      <w:rPr>
        <w:rFonts w:ascii="Wingdings" w:eastAsia="Wingdings" w:hAnsi="Wingdings" w:hint="default"/>
        <w:color w:val="060B7F"/>
        <w:sz w:val="18"/>
        <w:szCs w:val="18"/>
      </w:rPr>
    </w:lvl>
    <w:lvl w:ilvl="1" w:tplc="DED4F102">
      <w:start w:val="1"/>
      <w:numFmt w:val="bullet"/>
      <w:lvlText w:val="•"/>
      <w:lvlJc w:val="left"/>
      <w:pPr>
        <w:ind w:left="997" w:hanging="227"/>
      </w:pPr>
      <w:rPr>
        <w:rFonts w:hint="default"/>
      </w:rPr>
    </w:lvl>
    <w:lvl w:ilvl="2" w:tplc="9C7A976E">
      <w:start w:val="1"/>
      <w:numFmt w:val="bullet"/>
      <w:lvlText w:val="•"/>
      <w:lvlJc w:val="left"/>
      <w:pPr>
        <w:ind w:left="1272" w:hanging="227"/>
      </w:pPr>
      <w:rPr>
        <w:rFonts w:hint="default"/>
      </w:rPr>
    </w:lvl>
    <w:lvl w:ilvl="3" w:tplc="054C7208">
      <w:start w:val="1"/>
      <w:numFmt w:val="bullet"/>
      <w:lvlText w:val="•"/>
      <w:lvlJc w:val="left"/>
      <w:pPr>
        <w:ind w:left="1547" w:hanging="227"/>
      </w:pPr>
      <w:rPr>
        <w:rFonts w:hint="default"/>
      </w:rPr>
    </w:lvl>
    <w:lvl w:ilvl="4" w:tplc="2020BE24">
      <w:start w:val="1"/>
      <w:numFmt w:val="bullet"/>
      <w:lvlText w:val="•"/>
      <w:lvlJc w:val="left"/>
      <w:pPr>
        <w:ind w:left="1822" w:hanging="227"/>
      </w:pPr>
      <w:rPr>
        <w:rFonts w:hint="default"/>
      </w:rPr>
    </w:lvl>
    <w:lvl w:ilvl="5" w:tplc="F8881560">
      <w:start w:val="1"/>
      <w:numFmt w:val="bullet"/>
      <w:lvlText w:val="•"/>
      <w:lvlJc w:val="left"/>
      <w:pPr>
        <w:ind w:left="2097" w:hanging="227"/>
      </w:pPr>
      <w:rPr>
        <w:rFonts w:hint="default"/>
      </w:rPr>
    </w:lvl>
    <w:lvl w:ilvl="6" w:tplc="4AAC2082">
      <w:start w:val="1"/>
      <w:numFmt w:val="bullet"/>
      <w:lvlText w:val="•"/>
      <w:lvlJc w:val="left"/>
      <w:pPr>
        <w:ind w:left="2372" w:hanging="227"/>
      </w:pPr>
      <w:rPr>
        <w:rFonts w:hint="default"/>
      </w:rPr>
    </w:lvl>
    <w:lvl w:ilvl="7" w:tplc="85547380">
      <w:start w:val="1"/>
      <w:numFmt w:val="bullet"/>
      <w:lvlText w:val="•"/>
      <w:lvlJc w:val="left"/>
      <w:pPr>
        <w:ind w:left="2647" w:hanging="227"/>
      </w:pPr>
      <w:rPr>
        <w:rFonts w:hint="default"/>
      </w:rPr>
    </w:lvl>
    <w:lvl w:ilvl="8" w:tplc="881E6CCA">
      <w:start w:val="1"/>
      <w:numFmt w:val="bullet"/>
      <w:lvlText w:val="•"/>
      <w:lvlJc w:val="left"/>
      <w:pPr>
        <w:ind w:left="2922" w:hanging="227"/>
      </w:pPr>
      <w:rPr>
        <w:rFonts w:hint="default"/>
      </w:rPr>
    </w:lvl>
  </w:abstractNum>
  <w:num w:numId="1" w16cid:durableId="1349218433">
    <w:abstractNumId w:val="1"/>
  </w:num>
  <w:num w:numId="2" w16cid:durableId="1336423104">
    <w:abstractNumId w:val="10"/>
  </w:num>
  <w:num w:numId="3" w16cid:durableId="1659728987">
    <w:abstractNumId w:val="6"/>
  </w:num>
  <w:num w:numId="4" w16cid:durableId="2060861591">
    <w:abstractNumId w:val="5"/>
  </w:num>
  <w:num w:numId="5" w16cid:durableId="1314288085">
    <w:abstractNumId w:val="7"/>
  </w:num>
  <w:num w:numId="6" w16cid:durableId="1831212969">
    <w:abstractNumId w:val="8"/>
  </w:num>
  <w:num w:numId="7" w16cid:durableId="1034694191">
    <w:abstractNumId w:val="3"/>
  </w:num>
  <w:num w:numId="8" w16cid:durableId="1521629850">
    <w:abstractNumId w:val="4"/>
  </w:num>
  <w:num w:numId="9" w16cid:durableId="1752775106">
    <w:abstractNumId w:val="0"/>
  </w:num>
  <w:num w:numId="10" w16cid:durableId="1629240745">
    <w:abstractNumId w:val="2"/>
  </w:num>
  <w:num w:numId="11" w16cid:durableId="4303997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9E"/>
    <w:rsid w:val="000135D5"/>
    <w:rsid w:val="00026373"/>
    <w:rsid w:val="000971DC"/>
    <w:rsid w:val="00160C2F"/>
    <w:rsid w:val="00160D9A"/>
    <w:rsid w:val="001F3E25"/>
    <w:rsid w:val="002A039C"/>
    <w:rsid w:val="002D4D84"/>
    <w:rsid w:val="00300B9D"/>
    <w:rsid w:val="0032049E"/>
    <w:rsid w:val="003A2BD3"/>
    <w:rsid w:val="003C260C"/>
    <w:rsid w:val="003D779E"/>
    <w:rsid w:val="00480C44"/>
    <w:rsid w:val="004A7853"/>
    <w:rsid w:val="004B28D5"/>
    <w:rsid w:val="00576E28"/>
    <w:rsid w:val="005869C7"/>
    <w:rsid w:val="00592B8F"/>
    <w:rsid w:val="005B54B8"/>
    <w:rsid w:val="00602BE4"/>
    <w:rsid w:val="00624D82"/>
    <w:rsid w:val="006A135D"/>
    <w:rsid w:val="007016BD"/>
    <w:rsid w:val="007236C7"/>
    <w:rsid w:val="00755528"/>
    <w:rsid w:val="00832681"/>
    <w:rsid w:val="00971A87"/>
    <w:rsid w:val="00A42A6C"/>
    <w:rsid w:val="00A808ED"/>
    <w:rsid w:val="00AD7E1C"/>
    <w:rsid w:val="00B35E4B"/>
    <w:rsid w:val="00BA0421"/>
    <w:rsid w:val="00BA606E"/>
    <w:rsid w:val="00BE3E47"/>
    <w:rsid w:val="00C30632"/>
    <w:rsid w:val="00C42CFA"/>
    <w:rsid w:val="00C827BE"/>
    <w:rsid w:val="00CB5FC1"/>
    <w:rsid w:val="00D171D2"/>
    <w:rsid w:val="00D5202A"/>
    <w:rsid w:val="00E15B1E"/>
    <w:rsid w:val="00E85026"/>
    <w:rsid w:val="00E961D6"/>
    <w:rsid w:val="00EE02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C4CAF"/>
  <w15:chartTrackingRefBased/>
  <w15:docId w15:val="{A30404E6-161C-4B84-89A0-327B9B3D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B54B8"/>
    <w:pPr>
      <w:widowControl w:val="0"/>
      <w:autoSpaceDE w:val="0"/>
      <w:autoSpaceDN w:val="0"/>
      <w:spacing w:after="0" w:line="240" w:lineRule="auto"/>
      <w:ind w:left="836"/>
      <w:outlineLvl w:val="0"/>
    </w:pPr>
    <w:rPr>
      <w:rFonts w:ascii="Cambria" w:eastAsia="Cambria" w:hAnsi="Cambria" w:cs="Cambria"/>
      <w:b/>
      <w:bCs/>
      <w:sz w:val="18"/>
      <w:szCs w:val="18"/>
      <w:lang w:val="en-US"/>
    </w:rPr>
  </w:style>
  <w:style w:type="paragraph" w:styleId="Heading2">
    <w:name w:val="heading 2"/>
    <w:basedOn w:val="Normal"/>
    <w:next w:val="Normal"/>
    <w:link w:val="Heading2Char"/>
    <w:uiPriority w:val="9"/>
    <w:semiHidden/>
    <w:unhideWhenUsed/>
    <w:qFormat/>
    <w:rsid w:val="00D171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54B8"/>
    <w:rPr>
      <w:rFonts w:ascii="Cambria" w:eastAsia="Cambria" w:hAnsi="Cambria" w:cs="Cambria"/>
      <w:b/>
      <w:bCs/>
      <w:sz w:val="18"/>
      <w:szCs w:val="18"/>
      <w:lang w:val="en-US"/>
    </w:rPr>
  </w:style>
  <w:style w:type="paragraph" w:styleId="BodyText">
    <w:name w:val="Body Text"/>
    <w:basedOn w:val="Normal"/>
    <w:link w:val="BodyTextChar"/>
    <w:uiPriority w:val="1"/>
    <w:qFormat/>
    <w:rsid w:val="005B54B8"/>
    <w:pPr>
      <w:widowControl w:val="0"/>
      <w:autoSpaceDE w:val="0"/>
      <w:autoSpaceDN w:val="0"/>
      <w:spacing w:after="0" w:line="240" w:lineRule="auto"/>
    </w:pPr>
    <w:rPr>
      <w:rFonts w:ascii="FoundryFormSans-Book" w:eastAsia="FoundryFormSans-Book" w:hAnsi="FoundryFormSans-Book" w:cs="FoundryFormSans-Book"/>
      <w:sz w:val="18"/>
      <w:szCs w:val="18"/>
      <w:lang w:val="en-US"/>
    </w:rPr>
  </w:style>
  <w:style w:type="character" w:customStyle="1" w:styleId="BodyTextChar">
    <w:name w:val="Body Text Char"/>
    <w:basedOn w:val="DefaultParagraphFont"/>
    <w:link w:val="BodyText"/>
    <w:uiPriority w:val="1"/>
    <w:rsid w:val="005B54B8"/>
    <w:rPr>
      <w:rFonts w:ascii="FoundryFormSans-Book" w:eastAsia="FoundryFormSans-Book" w:hAnsi="FoundryFormSans-Book" w:cs="FoundryFormSans-Book"/>
      <w:sz w:val="18"/>
      <w:szCs w:val="18"/>
      <w:lang w:val="en-US"/>
    </w:rPr>
  </w:style>
  <w:style w:type="character" w:styleId="CommentReference">
    <w:name w:val="annotation reference"/>
    <w:basedOn w:val="DefaultParagraphFont"/>
    <w:uiPriority w:val="99"/>
    <w:semiHidden/>
    <w:unhideWhenUsed/>
    <w:rsid w:val="005B54B8"/>
    <w:rPr>
      <w:sz w:val="16"/>
      <w:szCs w:val="16"/>
    </w:rPr>
  </w:style>
  <w:style w:type="paragraph" w:styleId="CommentText">
    <w:name w:val="annotation text"/>
    <w:basedOn w:val="Normal"/>
    <w:link w:val="CommentTextChar"/>
    <w:uiPriority w:val="99"/>
    <w:semiHidden/>
    <w:unhideWhenUsed/>
    <w:rsid w:val="005B54B8"/>
    <w:pPr>
      <w:widowControl w:val="0"/>
      <w:autoSpaceDE w:val="0"/>
      <w:autoSpaceDN w:val="0"/>
      <w:spacing w:after="0" w:line="240" w:lineRule="auto"/>
    </w:pPr>
    <w:rPr>
      <w:rFonts w:ascii="FoundryFormSans-Book" w:eastAsia="FoundryFormSans-Book" w:hAnsi="FoundryFormSans-Book" w:cs="FoundryFormSans-Book"/>
      <w:sz w:val="20"/>
      <w:szCs w:val="20"/>
      <w:lang w:val="en-US"/>
    </w:rPr>
  </w:style>
  <w:style w:type="character" w:customStyle="1" w:styleId="CommentTextChar">
    <w:name w:val="Comment Text Char"/>
    <w:basedOn w:val="DefaultParagraphFont"/>
    <w:link w:val="CommentText"/>
    <w:uiPriority w:val="99"/>
    <w:semiHidden/>
    <w:rsid w:val="005B54B8"/>
    <w:rPr>
      <w:rFonts w:ascii="FoundryFormSans-Book" w:eastAsia="FoundryFormSans-Book" w:hAnsi="FoundryFormSans-Book" w:cs="FoundryFormSans-Book"/>
      <w:sz w:val="20"/>
      <w:szCs w:val="20"/>
      <w:lang w:val="en-US"/>
    </w:rPr>
  </w:style>
  <w:style w:type="paragraph" w:styleId="BalloonText">
    <w:name w:val="Balloon Text"/>
    <w:basedOn w:val="Normal"/>
    <w:link w:val="BalloonTextChar"/>
    <w:uiPriority w:val="99"/>
    <w:semiHidden/>
    <w:unhideWhenUsed/>
    <w:rsid w:val="005B5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4B8"/>
    <w:rPr>
      <w:rFonts w:ascii="Segoe UI" w:hAnsi="Segoe UI" w:cs="Segoe UI"/>
      <w:sz w:val="18"/>
      <w:szCs w:val="18"/>
    </w:rPr>
  </w:style>
  <w:style w:type="character" w:styleId="Hyperlink">
    <w:name w:val="Hyperlink"/>
    <w:basedOn w:val="DefaultParagraphFont"/>
    <w:uiPriority w:val="99"/>
    <w:unhideWhenUsed/>
    <w:rsid w:val="006A135D"/>
    <w:rPr>
      <w:color w:val="0000FF" w:themeColor="hyperlink"/>
      <w:u w:val="single"/>
    </w:rPr>
  </w:style>
  <w:style w:type="character" w:customStyle="1" w:styleId="Heading2Char">
    <w:name w:val="Heading 2 Char"/>
    <w:basedOn w:val="DefaultParagraphFont"/>
    <w:link w:val="Heading2"/>
    <w:uiPriority w:val="9"/>
    <w:semiHidden/>
    <w:rsid w:val="00D171D2"/>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7016BD"/>
    <w:pPr>
      <w:tabs>
        <w:tab w:val="center" w:pos="4819"/>
        <w:tab w:val="right" w:pos="9638"/>
      </w:tabs>
      <w:spacing w:after="0" w:line="240" w:lineRule="auto"/>
    </w:pPr>
  </w:style>
  <w:style w:type="character" w:customStyle="1" w:styleId="HeaderChar">
    <w:name w:val="Header Char"/>
    <w:basedOn w:val="DefaultParagraphFont"/>
    <w:link w:val="Header"/>
    <w:uiPriority w:val="99"/>
    <w:rsid w:val="007016BD"/>
  </w:style>
  <w:style w:type="paragraph" w:styleId="Footer">
    <w:name w:val="footer"/>
    <w:basedOn w:val="Normal"/>
    <w:link w:val="FooterChar"/>
    <w:uiPriority w:val="99"/>
    <w:unhideWhenUsed/>
    <w:rsid w:val="007016BD"/>
    <w:pPr>
      <w:tabs>
        <w:tab w:val="center" w:pos="4819"/>
        <w:tab w:val="right" w:pos="9638"/>
      </w:tabs>
      <w:spacing w:after="0" w:line="240" w:lineRule="auto"/>
    </w:pPr>
  </w:style>
  <w:style w:type="character" w:customStyle="1" w:styleId="FooterChar">
    <w:name w:val="Footer Char"/>
    <w:basedOn w:val="DefaultParagraphFont"/>
    <w:link w:val="Footer"/>
    <w:uiPriority w:val="99"/>
    <w:rsid w:val="007016BD"/>
  </w:style>
  <w:style w:type="paragraph" w:styleId="ListParagraph">
    <w:name w:val="List Paragraph"/>
    <w:basedOn w:val="Normal"/>
    <w:uiPriority w:val="34"/>
    <w:qFormat/>
    <w:rsid w:val="00AD7E1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1553">
      <w:bodyDiv w:val="1"/>
      <w:marLeft w:val="0"/>
      <w:marRight w:val="0"/>
      <w:marTop w:val="0"/>
      <w:marBottom w:val="0"/>
      <w:divBdr>
        <w:top w:val="none" w:sz="0" w:space="0" w:color="auto"/>
        <w:left w:val="none" w:sz="0" w:space="0" w:color="auto"/>
        <w:bottom w:val="none" w:sz="0" w:space="0" w:color="auto"/>
        <w:right w:val="none" w:sz="0" w:space="0" w:color="auto"/>
      </w:divBdr>
    </w:div>
    <w:div w:id="140938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F7103-EA9A-4BF5-AC20-F5A304B7A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1290</Words>
  <Characters>7355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Holm</dc:creator>
  <cp:keywords/>
  <dc:description/>
  <cp:lastModifiedBy>Henrik O. Juhl</cp:lastModifiedBy>
  <cp:revision>10</cp:revision>
  <dcterms:created xsi:type="dcterms:W3CDTF">2017-12-19T14:12:00Z</dcterms:created>
  <dcterms:modified xsi:type="dcterms:W3CDTF">2024-03-01T07:00:00Z</dcterms:modified>
</cp:coreProperties>
</file>