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F6A1" w14:textId="6AD36AFA" w:rsidR="001470FF" w:rsidRPr="00C61D3B" w:rsidRDefault="00B07FA1" w:rsidP="001470FF">
      <w:pPr>
        <w:spacing w:before="362" w:after="0"/>
        <w:ind w:left="1985"/>
        <w:rPr>
          <w:b/>
          <w:color w:val="000000" w:themeColor="text1"/>
          <w:w w:val="95"/>
          <w:sz w:val="40"/>
        </w:rPr>
      </w:pPr>
      <w:r w:rsidRPr="00B07FA1">
        <w:rPr>
          <w:b/>
          <w:color w:val="000000" w:themeColor="text1"/>
          <w:w w:val="95"/>
          <w:sz w:val="40"/>
        </w:rPr>
        <w:t>Rente- og valutaswap</w:t>
      </w:r>
      <w:r w:rsidR="00C61D3B" w:rsidRPr="00C61D3B">
        <w:rPr>
          <w:b/>
          <w:color w:val="000000" w:themeColor="text1"/>
          <w:w w:val="95"/>
          <w:sz w:val="40"/>
        </w:rPr>
        <w:t xml:space="preserve"> </w:t>
      </w:r>
    </w:p>
    <w:p w14:paraId="7DF04D76" w14:textId="5232FC66" w:rsidR="004B28D5" w:rsidRPr="00971A87" w:rsidRDefault="00B07FA1" w:rsidP="00B07FA1">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B07FA1">
        <w:rPr>
          <w:color w:val="808080" w:themeColor="background1" w:themeShade="80"/>
        </w:rPr>
        <w:t>En rente- og valutaswap er en aftale om at bytte rentebetalinger i to forskellige valutaer mellem en virksomhed og en bank. Den bruges typisk til at omlægge virksomhedens lån i fx danske kroner til en anden valuta og evt. til at omlægge lånet fra fast til variabel rente eller omvendt.</w:t>
      </w:r>
      <w:r w:rsidR="00C61D3B">
        <w:rPr>
          <w:color w:val="808080" w:themeColor="background1" w:themeShade="80"/>
        </w:rPr>
        <w:t xml:space="preserve"> </w:t>
      </w:r>
    </w:p>
    <w:p w14:paraId="6DCE8505" w14:textId="77777777" w:rsidR="00B07FA1" w:rsidRPr="00B07FA1" w:rsidRDefault="00B07FA1" w:rsidP="00B07FA1">
      <w:pPr>
        <w:pStyle w:val="Brdtekst"/>
        <w:spacing w:line="244" w:lineRule="auto"/>
        <w:rPr>
          <w:rFonts w:asciiTheme="minorHAnsi" w:eastAsia="Cambria" w:hAnsiTheme="minorHAnsi" w:cs="Cambria"/>
          <w:b/>
          <w:bCs/>
          <w:color w:val="000000" w:themeColor="text1"/>
          <w:lang w:val="da-DK"/>
        </w:rPr>
      </w:pPr>
      <w:r w:rsidRPr="00B07FA1">
        <w:rPr>
          <w:rFonts w:asciiTheme="minorHAnsi" w:eastAsia="Cambria" w:hAnsiTheme="minorHAnsi" w:cs="Cambria"/>
          <w:b/>
          <w:bCs/>
          <w:color w:val="000000" w:themeColor="text1"/>
          <w:lang w:val="da-DK"/>
        </w:rPr>
        <w:t>Hvad er en rente- og valutaswap?</w:t>
      </w:r>
    </w:p>
    <w:p w14:paraId="26D20C4D" w14:textId="2A462010" w:rsidR="00B07FA1" w:rsidRPr="00B07FA1" w:rsidRDefault="00B07FA1" w:rsidP="00B07FA1">
      <w:pPr>
        <w:pStyle w:val="Brdtekst"/>
        <w:spacing w:line="244" w:lineRule="auto"/>
        <w:rPr>
          <w:rFonts w:asciiTheme="minorHAnsi" w:hAnsiTheme="minorHAnsi"/>
          <w:color w:val="808080" w:themeColor="background1" w:themeShade="80"/>
          <w:lang w:val="da-DK"/>
        </w:rPr>
      </w:pPr>
      <w:r w:rsidRPr="00B07FA1">
        <w:rPr>
          <w:rFonts w:asciiTheme="minorHAnsi" w:hAnsiTheme="minorHAnsi"/>
          <w:color w:val="808080" w:themeColor="background1" w:themeShade="80"/>
          <w:lang w:val="da-DK"/>
        </w:rPr>
        <w:t>En rente- og valutaswap er et finansielt instrument, hvor der byttes rentebetalinger i to forskellige valutaer mellem en bank og en virksomhed. De nærmere vilkår for rentebyttet, herunder betalings</w:t>
      </w:r>
      <w:r w:rsidR="00A83234">
        <w:rPr>
          <w:rFonts w:asciiTheme="minorHAnsi" w:hAnsiTheme="minorHAnsi"/>
          <w:color w:val="808080" w:themeColor="background1" w:themeShade="80"/>
          <w:lang w:val="da-DK"/>
        </w:rPr>
        <w:t>-</w:t>
      </w:r>
      <w:r w:rsidRPr="00B07FA1">
        <w:rPr>
          <w:rFonts w:asciiTheme="minorHAnsi" w:hAnsiTheme="minorHAnsi"/>
          <w:color w:val="808080" w:themeColor="background1" w:themeShade="80"/>
          <w:lang w:val="da-DK"/>
        </w:rPr>
        <w:t>frekvens, aftalens løbetid samt afviklingsprofil, aftales individuelt mellem banken og dig inden handlen.</w:t>
      </w:r>
    </w:p>
    <w:p w14:paraId="632EA6A2" w14:textId="77777777" w:rsidR="00B07FA1" w:rsidRPr="00B07FA1" w:rsidRDefault="00B07FA1" w:rsidP="00B07FA1">
      <w:pPr>
        <w:pStyle w:val="Brdtekst"/>
        <w:spacing w:line="244" w:lineRule="auto"/>
        <w:rPr>
          <w:rFonts w:asciiTheme="minorHAnsi" w:hAnsiTheme="minorHAnsi"/>
          <w:color w:val="808080" w:themeColor="background1" w:themeShade="80"/>
          <w:lang w:val="da-DK"/>
        </w:rPr>
      </w:pPr>
    </w:p>
    <w:p w14:paraId="0FBB8BB1" w14:textId="703487AE" w:rsidR="00B07FA1" w:rsidRPr="00B07FA1" w:rsidRDefault="00B07FA1" w:rsidP="00B07FA1">
      <w:pPr>
        <w:pStyle w:val="Brdtekst"/>
        <w:spacing w:line="244" w:lineRule="auto"/>
        <w:rPr>
          <w:rFonts w:asciiTheme="minorHAnsi" w:hAnsiTheme="minorHAnsi"/>
          <w:color w:val="808080" w:themeColor="background1" w:themeShade="80"/>
          <w:lang w:val="da-DK"/>
        </w:rPr>
      </w:pPr>
      <w:r w:rsidRPr="00B07FA1">
        <w:rPr>
          <w:rFonts w:asciiTheme="minorHAnsi" w:hAnsiTheme="minorHAnsi"/>
          <w:color w:val="808080" w:themeColor="background1" w:themeShade="80"/>
          <w:lang w:val="da-DK"/>
        </w:rPr>
        <w:t xml:space="preserve">En rente- og valutaswap består af to ben. Benene kaldes henholdsvis et </w:t>
      </w:r>
      <w:proofErr w:type="spellStart"/>
      <w:r w:rsidRPr="00B07FA1">
        <w:rPr>
          <w:rFonts w:asciiTheme="minorHAnsi" w:hAnsiTheme="minorHAnsi"/>
          <w:color w:val="808080" w:themeColor="background1" w:themeShade="80"/>
          <w:lang w:val="da-DK"/>
        </w:rPr>
        <w:t>modtagerben</w:t>
      </w:r>
      <w:proofErr w:type="spellEnd"/>
      <w:r w:rsidRPr="00B07FA1">
        <w:rPr>
          <w:rFonts w:asciiTheme="minorHAnsi" w:hAnsiTheme="minorHAnsi"/>
          <w:color w:val="808080" w:themeColor="background1" w:themeShade="80"/>
          <w:lang w:val="da-DK"/>
        </w:rPr>
        <w:t xml:space="preserve"> og et </w:t>
      </w:r>
      <w:proofErr w:type="spellStart"/>
      <w:r w:rsidRPr="00B07FA1">
        <w:rPr>
          <w:rFonts w:asciiTheme="minorHAnsi" w:hAnsiTheme="minorHAnsi"/>
          <w:color w:val="808080" w:themeColor="background1" w:themeShade="80"/>
          <w:lang w:val="da-DK"/>
        </w:rPr>
        <w:t>betalerben</w:t>
      </w:r>
      <w:proofErr w:type="spellEnd"/>
      <w:r w:rsidRPr="00B07FA1">
        <w:rPr>
          <w:rFonts w:asciiTheme="minorHAnsi" w:hAnsiTheme="minorHAnsi"/>
          <w:color w:val="808080" w:themeColor="background1" w:themeShade="80"/>
          <w:lang w:val="da-DK"/>
        </w:rPr>
        <w:t>. I rente- og valutaswapaftalen bestemmes det, hvilke betingelser hvert af benene i aftalen skal</w:t>
      </w:r>
    </w:p>
    <w:p w14:paraId="28EABBED" w14:textId="77777777" w:rsidR="00B07FA1" w:rsidRPr="00B07FA1" w:rsidRDefault="00B07FA1" w:rsidP="00B07FA1">
      <w:pPr>
        <w:pStyle w:val="Brdtekst"/>
        <w:spacing w:line="244" w:lineRule="auto"/>
        <w:rPr>
          <w:rFonts w:asciiTheme="minorHAnsi" w:hAnsiTheme="minorHAnsi"/>
          <w:color w:val="808080" w:themeColor="background1" w:themeShade="80"/>
          <w:lang w:val="da-DK"/>
        </w:rPr>
      </w:pPr>
      <w:r w:rsidRPr="00B07FA1">
        <w:rPr>
          <w:rFonts w:asciiTheme="minorHAnsi" w:hAnsiTheme="minorHAnsi"/>
          <w:color w:val="808080" w:themeColor="background1" w:themeShade="80"/>
          <w:lang w:val="da-DK"/>
        </w:rPr>
        <w:t>have – eksempelvis om der skal modtages fast eller variabel rente, og hvilken valuta betalingerne skal foregå i. Da hovedstolen på de to ben er i forskellig valuta, udveksles hovedstolene ved start og udløb af aftalen.</w:t>
      </w:r>
    </w:p>
    <w:p w14:paraId="50383688" w14:textId="77777777" w:rsidR="00B07FA1" w:rsidRPr="00B07FA1" w:rsidRDefault="00B07FA1" w:rsidP="00B07FA1">
      <w:pPr>
        <w:pStyle w:val="Brdtekst"/>
        <w:spacing w:line="244" w:lineRule="auto"/>
        <w:rPr>
          <w:rFonts w:asciiTheme="minorHAnsi" w:hAnsiTheme="minorHAnsi"/>
          <w:color w:val="808080" w:themeColor="background1" w:themeShade="80"/>
          <w:lang w:val="da-DK"/>
        </w:rPr>
      </w:pPr>
    </w:p>
    <w:p w14:paraId="024A57C8" w14:textId="5113FABA" w:rsidR="00B07FA1" w:rsidRPr="00B07FA1" w:rsidRDefault="00B07FA1" w:rsidP="00B07FA1">
      <w:pPr>
        <w:pStyle w:val="Brdtekst"/>
        <w:spacing w:line="244" w:lineRule="auto"/>
        <w:rPr>
          <w:rFonts w:asciiTheme="minorHAnsi" w:hAnsiTheme="minorHAnsi"/>
          <w:color w:val="808080" w:themeColor="background1" w:themeShade="80"/>
          <w:lang w:val="da-DK"/>
        </w:rPr>
      </w:pPr>
      <w:r w:rsidRPr="00B07FA1">
        <w:rPr>
          <w:rFonts w:asciiTheme="minorHAnsi" w:hAnsiTheme="minorHAnsi"/>
          <w:color w:val="808080" w:themeColor="background1" w:themeShade="80"/>
          <w:lang w:val="da-DK"/>
        </w:rPr>
        <w:t xml:space="preserve">Med en rente- og valutaswap kan du vælge at veksle de løbende </w:t>
      </w:r>
      <w:proofErr w:type="spellStart"/>
      <w:r w:rsidRPr="00B07FA1">
        <w:rPr>
          <w:rFonts w:asciiTheme="minorHAnsi" w:hAnsiTheme="minorHAnsi"/>
          <w:color w:val="808080" w:themeColor="background1" w:themeShade="80"/>
          <w:lang w:val="da-DK"/>
        </w:rPr>
        <w:t>rente</w:t>
      </w:r>
      <w:r w:rsidR="00351C1E">
        <w:rPr>
          <w:rFonts w:asciiTheme="minorHAnsi" w:hAnsiTheme="minorHAnsi"/>
          <w:color w:val="808080" w:themeColor="background1" w:themeShade="80"/>
          <w:lang w:val="da-DK"/>
        </w:rPr>
        <w:t>-</w:t>
      </w:r>
      <w:r w:rsidRPr="00B07FA1">
        <w:rPr>
          <w:rFonts w:asciiTheme="minorHAnsi" w:hAnsiTheme="minorHAnsi"/>
          <w:color w:val="808080" w:themeColor="background1" w:themeShade="80"/>
          <w:lang w:val="da-DK"/>
        </w:rPr>
        <w:t>betalinger</w:t>
      </w:r>
      <w:proofErr w:type="spellEnd"/>
      <w:r w:rsidRPr="00B07FA1">
        <w:rPr>
          <w:rFonts w:asciiTheme="minorHAnsi" w:hAnsiTheme="minorHAnsi"/>
          <w:color w:val="808080" w:themeColor="background1" w:themeShade="80"/>
          <w:lang w:val="da-DK"/>
        </w:rPr>
        <w:t xml:space="preserve"> til danske kroner eller en anden valuta ud fra valutakursen på forfaldstidspunktet. Du har også mulighed for at få betalingen indsat/trukket på en relevant valutakonto. På samme måde kan du vælge at veksle hovedstolen og/eller afdragene ud fra den aktuelle valutakurs eller alternativt få betalingen indsat/trukket på en relevant valutakonto. Det gælder, uanset om der sker løbende afvikling, eller om der er tale om et stående forløb, hvor der forfalder et stort afdrag ved udløb.</w:t>
      </w:r>
    </w:p>
    <w:p w14:paraId="34E9A8E1" w14:textId="03009490" w:rsidR="00B07FA1" w:rsidRPr="00B07FA1" w:rsidRDefault="00B07FA1" w:rsidP="00B07FA1">
      <w:pPr>
        <w:pStyle w:val="Brdtekst"/>
        <w:spacing w:line="244" w:lineRule="auto"/>
        <w:rPr>
          <w:rFonts w:asciiTheme="minorHAnsi" w:hAnsiTheme="minorHAnsi"/>
          <w:color w:val="808080" w:themeColor="background1" w:themeShade="80"/>
          <w:lang w:val="da-DK"/>
        </w:rPr>
      </w:pPr>
    </w:p>
    <w:p w14:paraId="33108FA9" w14:textId="76941E02" w:rsidR="00B07FA1" w:rsidRPr="00B07FA1" w:rsidRDefault="00A83234" w:rsidP="00B07FA1">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2B5037E0" wp14:editId="40A54186">
            <wp:extent cx="1739900" cy="1012825"/>
            <wp:effectExtent l="0" t="0" r="0" b="0"/>
            <wp:docPr id="1" name="Billede 1"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D48475.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9900" cy="1012825"/>
                    </a:xfrm>
                    <a:prstGeom prst="rect">
                      <a:avLst/>
                    </a:prstGeom>
                  </pic:spPr>
                </pic:pic>
              </a:graphicData>
            </a:graphic>
          </wp:inline>
        </w:drawing>
      </w:r>
    </w:p>
    <w:p w14:paraId="18C3FA8A" w14:textId="77777777" w:rsidR="00A83234" w:rsidRDefault="00A83234" w:rsidP="00B07FA1">
      <w:pPr>
        <w:pStyle w:val="Brdtekst"/>
        <w:spacing w:line="244" w:lineRule="auto"/>
        <w:rPr>
          <w:rFonts w:asciiTheme="minorHAnsi" w:eastAsia="Cambria" w:hAnsiTheme="minorHAnsi" w:cs="Cambria"/>
          <w:b/>
          <w:bCs/>
          <w:color w:val="000000" w:themeColor="text1"/>
          <w:lang w:val="da-DK"/>
        </w:rPr>
      </w:pPr>
    </w:p>
    <w:p w14:paraId="3309AB90" w14:textId="77777777" w:rsidR="00351C1E" w:rsidRDefault="00351C1E" w:rsidP="00B07FA1">
      <w:pPr>
        <w:pStyle w:val="Brdtekst"/>
        <w:spacing w:line="244" w:lineRule="auto"/>
        <w:rPr>
          <w:rFonts w:asciiTheme="minorHAnsi" w:eastAsia="Cambria" w:hAnsiTheme="minorHAnsi" w:cs="Cambria"/>
          <w:b/>
          <w:bCs/>
          <w:color w:val="000000" w:themeColor="text1"/>
          <w:lang w:val="da-DK"/>
        </w:rPr>
      </w:pPr>
    </w:p>
    <w:p w14:paraId="7ECCEF44" w14:textId="70E5981E" w:rsidR="00B07FA1" w:rsidRPr="00B07FA1" w:rsidRDefault="00B07FA1" w:rsidP="00B07FA1">
      <w:pPr>
        <w:pStyle w:val="Brdtekst"/>
        <w:spacing w:line="244" w:lineRule="auto"/>
        <w:rPr>
          <w:rFonts w:asciiTheme="minorHAnsi" w:eastAsia="Cambria" w:hAnsiTheme="minorHAnsi" w:cs="Cambria"/>
          <w:b/>
          <w:bCs/>
          <w:color w:val="000000" w:themeColor="text1"/>
          <w:lang w:val="da-DK"/>
        </w:rPr>
      </w:pPr>
      <w:r w:rsidRPr="00B07FA1">
        <w:rPr>
          <w:rFonts w:asciiTheme="minorHAnsi" w:eastAsia="Cambria" w:hAnsiTheme="minorHAnsi" w:cs="Cambria"/>
          <w:b/>
          <w:bCs/>
          <w:color w:val="000000" w:themeColor="text1"/>
          <w:lang w:val="da-DK"/>
        </w:rPr>
        <w:t>Handelsmuligheder</w:t>
      </w:r>
    </w:p>
    <w:p w14:paraId="1703F812" w14:textId="77777777" w:rsidR="00B07FA1" w:rsidRPr="00B07FA1" w:rsidRDefault="00B07FA1" w:rsidP="00B07FA1">
      <w:pPr>
        <w:pStyle w:val="Brdtekst"/>
        <w:spacing w:line="244" w:lineRule="auto"/>
        <w:rPr>
          <w:rFonts w:asciiTheme="minorHAnsi" w:hAnsiTheme="minorHAnsi"/>
          <w:color w:val="808080" w:themeColor="background1" w:themeShade="80"/>
          <w:lang w:val="da-DK"/>
        </w:rPr>
      </w:pPr>
      <w:r w:rsidRPr="00B07FA1">
        <w:rPr>
          <w:rFonts w:asciiTheme="minorHAnsi" w:hAnsiTheme="minorHAnsi"/>
          <w:color w:val="808080" w:themeColor="background1" w:themeShade="80"/>
          <w:lang w:val="da-DK"/>
        </w:rPr>
        <w:t xml:space="preserve">Rente- og valutaswappen handles OTC (Over The </w:t>
      </w:r>
      <w:proofErr w:type="spellStart"/>
      <w:r w:rsidRPr="00B07FA1">
        <w:rPr>
          <w:rFonts w:asciiTheme="minorHAnsi" w:hAnsiTheme="minorHAnsi"/>
          <w:color w:val="808080" w:themeColor="background1" w:themeShade="80"/>
          <w:lang w:val="da-DK"/>
        </w:rPr>
        <w:t>Counter</w:t>
      </w:r>
      <w:proofErr w:type="spellEnd"/>
      <w:r w:rsidRPr="00B07FA1">
        <w:rPr>
          <w:rFonts w:asciiTheme="minorHAnsi" w:hAnsiTheme="minorHAnsi"/>
          <w:color w:val="808080" w:themeColor="background1" w:themeShade="80"/>
          <w:lang w:val="da-DK"/>
        </w:rPr>
        <w:t>). OTC-derivater handles direkte med modparten på individuelle vilkår, som giver mulighed for at tilpasse produktet til lige netop dig og dine behov. Ulempen ved at handle OTC kan blandt andet være, at der ikke findes standardpriser på produkterne, der jo netop er karakteriseret ved at være individuelt tilpasset, og det kan derfor være vanskeligt at sammenligne priser.</w:t>
      </w:r>
    </w:p>
    <w:p w14:paraId="0E508177" w14:textId="77777777" w:rsidR="00B07FA1" w:rsidRPr="00B07FA1" w:rsidRDefault="00B07FA1" w:rsidP="00B07FA1">
      <w:pPr>
        <w:pStyle w:val="Brdtekst"/>
        <w:spacing w:line="244" w:lineRule="auto"/>
        <w:rPr>
          <w:rFonts w:asciiTheme="minorHAnsi" w:hAnsiTheme="minorHAnsi"/>
          <w:color w:val="808080" w:themeColor="background1" w:themeShade="80"/>
          <w:lang w:val="da-DK"/>
        </w:rPr>
      </w:pPr>
    </w:p>
    <w:p w14:paraId="41836B2D" w14:textId="77777777" w:rsidR="00B07FA1" w:rsidRPr="00B07FA1" w:rsidRDefault="00B07FA1" w:rsidP="00B07FA1">
      <w:pPr>
        <w:pStyle w:val="Brdtekst"/>
        <w:spacing w:line="244" w:lineRule="auto"/>
        <w:rPr>
          <w:rFonts w:asciiTheme="minorHAnsi" w:eastAsia="Cambria" w:hAnsiTheme="minorHAnsi" w:cs="Cambria"/>
          <w:b/>
          <w:bCs/>
          <w:color w:val="000000" w:themeColor="text1"/>
          <w:lang w:val="da-DK"/>
        </w:rPr>
      </w:pPr>
      <w:r w:rsidRPr="00B07FA1">
        <w:rPr>
          <w:rFonts w:asciiTheme="minorHAnsi" w:eastAsia="Cambria" w:hAnsiTheme="minorHAnsi" w:cs="Cambria"/>
          <w:b/>
          <w:bCs/>
          <w:color w:val="000000" w:themeColor="text1"/>
          <w:lang w:val="da-DK"/>
        </w:rPr>
        <w:t>Anvendelsesmuligheder</w:t>
      </w:r>
    </w:p>
    <w:p w14:paraId="69B378FC" w14:textId="77777777" w:rsidR="00B07FA1" w:rsidRPr="00B07FA1" w:rsidRDefault="00B07FA1" w:rsidP="00B07FA1">
      <w:pPr>
        <w:pStyle w:val="Brdtekst"/>
        <w:spacing w:line="244" w:lineRule="auto"/>
        <w:rPr>
          <w:rFonts w:asciiTheme="minorHAnsi" w:hAnsiTheme="minorHAnsi"/>
          <w:color w:val="808080" w:themeColor="background1" w:themeShade="80"/>
          <w:lang w:val="da-DK"/>
        </w:rPr>
      </w:pPr>
      <w:r w:rsidRPr="00B07FA1">
        <w:rPr>
          <w:rFonts w:asciiTheme="minorHAnsi" w:hAnsiTheme="minorHAnsi"/>
          <w:color w:val="808080" w:themeColor="background1" w:themeShade="80"/>
          <w:lang w:val="da-DK"/>
        </w:rPr>
        <w:t>En rente- og valutaswap anvendes</w:t>
      </w:r>
    </w:p>
    <w:p w14:paraId="25353B02" w14:textId="77777777" w:rsidR="00B07FA1" w:rsidRPr="00B07FA1" w:rsidRDefault="00B07FA1" w:rsidP="00B07FA1">
      <w:pPr>
        <w:pStyle w:val="Brdtekst"/>
        <w:spacing w:line="244" w:lineRule="auto"/>
        <w:rPr>
          <w:rFonts w:asciiTheme="minorHAnsi" w:hAnsiTheme="minorHAnsi"/>
          <w:color w:val="808080" w:themeColor="background1" w:themeShade="80"/>
          <w:lang w:val="da-DK"/>
        </w:rPr>
      </w:pPr>
      <w:r w:rsidRPr="00B07FA1">
        <w:rPr>
          <w:rFonts w:asciiTheme="minorHAnsi" w:hAnsiTheme="minorHAnsi"/>
          <w:color w:val="808080" w:themeColor="background1" w:themeShade="80"/>
          <w:lang w:val="da-DK"/>
        </w:rPr>
        <w:t xml:space="preserve">oftest til at omlægge lån i fx danske kroner til en anden valuta. Eksempelvis kan du bytte betalinger på et fastforrentet lån til et variabelt lån i anden valuta. På den måde kommer du til at betale den rente, som er gældende i den anden valuta. </w:t>
      </w:r>
    </w:p>
    <w:p w14:paraId="06257EF1" w14:textId="71AFC4ED" w:rsidR="00B07FA1" w:rsidRDefault="00B07FA1" w:rsidP="00B07FA1">
      <w:pPr>
        <w:pStyle w:val="Brdtekst"/>
        <w:spacing w:line="244" w:lineRule="auto"/>
        <w:rPr>
          <w:rFonts w:asciiTheme="minorHAnsi" w:hAnsiTheme="minorHAnsi"/>
          <w:color w:val="808080" w:themeColor="background1" w:themeShade="80"/>
          <w:lang w:val="da-DK"/>
        </w:rPr>
      </w:pPr>
    </w:p>
    <w:p w14:paraId="0B56420A" w14:textId="5FB246EE" w:rsidR="00351C1E" w:rsidRDefault="00351C1E" w:rsidP="00351C1E">
      <w:pPr>
        <w:pStyle w:val="Brdtekst"/>
        <w:spacing w:line="244" w:lineRule="auto"/>
        <w:rPr>
          <w:rFonts w:asciiTheme="minorHAnsi" w:hAnsiTheme="minorHAnsi"/>
          <w:color w:val="808080" w:themeColor="background1" w:themeShade="80"/>
          <w:lang w:val="da-DK"/>
        </w:rPr>
      </w:pPr>
      <w:bookmarkStart w:id="0" w:name="_Hlk501278484"/>
      <w:r>
        <w:rPr>
          <w:rFonts w:asciiTheme="minorHAnsi" w:hAnsiTheme="minorHAnsi"/>
          <w:color w:val="808080" w:themeColor="background1" w:themeShade="80"/>
          <w:lang w:val="da-DK"/>
        </w:rPr>
        <w:t xml:space="preserve">Når du etablerer en rente- og valutaswap, kan vilkårene for marginalen og bidraget på det bagvedlæggende lån ændres uafhængigt af rente- og valuta- </w:t>
      </w:r>
      <w:proofErr w:type="spellStart"/>
      <w:r>
        <w:rPr>
          <w:rFonts w:asciiTheme="minorHAnsi" w:hAnsiTheme="minorHAnsi"/>
          <w:color w:val="808080" w:themeColor="background1" w:themeShade="80"/>
          <w:lang w:val="da-DK"/>
        </w:rPr>
        <w:t>swappen</w:t>
      </w:r>
      <w:proofErr w:type="spellEnd"/>
      <w:r>
        <w:rPr>
          <w:rFonts w:asciiTheme="minorHAnsi" w:hAnsiTheme="minorHAnsi"/>
          <w:color w:val="808080" w:themeColor="background1" w:themeShade="80"/>
          <w:lang w:val="da-DK"/>
        </w:rPr>
        <w:t xml:space="preserve">. Selvom du har en fast rente på rente- og valutaswappen, kan du derfor opleve ændringer i den samlede ydelse. </w:t>
      </w:r>
    </w:p>
    <w:bookmarkEnd w:id="0"/>
    <w:p w14:paraId="668EB22C" w14:textId="77777777" w:rsidR="00351C1E" w:rsidRPr="00B07FA1" w:rsidRDefault="00351C1E" w:rsidP="00B07FA1">
      <w:pPr>
        <w:pStyle w:val="Brdtekst"/>
        <w:spacing w:line="244" w:lineRule="auto"/>
        <w:rPr>
          <w:rFonts w:asciiTheme="minorHAnsi" w:hAnsiTheme="minorHAnsi"/>
          <w:color w:val="808080" w:themeColor="background1" w:themeShade="80"/>
          <w:lang w:val="da-DK"/>
        </w:rPr>
      </w:pPr>
    </w:p>
    <w:p w14:paraId="650FE579" w14:textId="5EB53C48" w:rsidR="00B07FA1" w:rsidRDefault="00B07FA1" w:rsidP="00B07FA1">
      <w:pPr>
        <w:pStyle w:val="Brdtekst"/>
        <w:spacing w:line="244" w:lineRule="auto"/>
        <w:rPr>
          <w:rFonts w:asciiTheme="minorHAnsi" w:hAnsiTheme="minorHAnsi"/>
          <w:color w:val="808080" w:themeColor="background1" w:themeShade="80"/>
          <w:lang w:val="da-DK"/>
        </w:rPr>
      </w:pPr>
      <w:r w:rsidRPr="00B07FA1">
        <w:rPr>
          <w:rFonts w:asciiTheme="minorHAnsi" w:hAnsiTheme="minorHAnsi"/>
          <w:color w:val="808080" w:themeColor="background1" w:themeShade="80"/>
          <w:lang w:val="da-DK"/>
        </w:rPr>
        <w:t>Realkredit- og bankmarkedet dækker langt størstedelen af dine behov for finansieringsløsninger. Der kan dog være tilfælde, hvor du ikke kan få de ønskede rente- og eller valutavilkår via de traditionelle realkredit- eller bankløsninger. Du har i en sådan situation mulighed for at optage et realkredit- eller banklån og derefter supplere det med en rente- og valutaswap.</w:t>
      </w:r>
      <w:r>
        <w:rPr>
          <w:rFonts w:asciiTheme="minorHAnsi" w:hAnsiTheme="minorHAnsi"/>
          <w:color w:val="808080" w:themeColor="background1" w:themeShade="80"/>
          <w:lang w:val="da-DK"/>
        </w:rPr>
        <w:t xml:space="preserve"> </w:t>
      </w:r>
    </w:p>
    <w:p w14:paraId="039E4D38" w14:textId="77777777" w:rsidR="00B07FA1" w:rsidRDefault="00B07FA1" w:rsidP="00B07FA1">
      <w:pPr>
        <w:pStyle w:val="Brdtekst"/>
        <w:spacing w:line="244" w:lineRule="auto"/>
        <w:rPr>
          <w:rFonts w:asciiTheme="minorHAnsi" w:hAnsiTheme="minorHAnsi"/>
          <w:color w:val="808080" w:themeColor="background1" w:themeShade="80"/>
          <w:lang w:val="da-DK"/>
        </w:rPr>
      </w:pPr>
    </w:p>
    <w:p w14:paraId="3DE11DBE" w14:textId="2DE34A18" w:rsidR="00B07FA1" w:rsidRPr="00B07FA1" w:rsidRDefault="00B07FA1" w:rsidP="00B07FA1">
      <w:pPr>
        <w:pStyle w:val="Brdtekst"/>
        <w:spacing w:line="244" w:lineRule="auto"/>
        <w:rPr>
          <w:rFonts w:asciiTheme="minorHAnsi" w:hAnsiTheme="minorHAnsi"/>
          <w:i/>
          <w:lang w:val="da-DK"/>
        </w:rPr>
      </w:pPr>
      <w:r w:rsidRPr="00B07FA1">
        <w:rPr>
          <w:rFonts w:asciiTheme="minorHAnsi" w:hAnsiTheme="minorHAnsi"/>
          <w:i/>
          <w:lang w:val="da-DK"/>
        </w:rPr>
        <w:t>Betale fast rente i en valuta og modtage variabel rente i en anden valuta</w:t>
      </w:r>
    </w:p>
    <w:p w14:paraId="003ED233" w14:textId="1807C86A" w:rsidR="00B07FA1" w:rsidRPr="00B07FA1" w:rsidRDefault="00B07FA1" w:rsidP="00B07FA1">
      <w:pPr>
        <w:pStyle w:val="Brdtekst"/>
        <w:spacing w:line="244" w:lineRule="auto"/>
        <w:rPr>
          <w:rFonts w:asciiTheme="minorHAnsi" w:hAnsiTheme="minorHAnsi"/>
          <w:color w:val="808080" w:themeColor="background1" w:themeShade="80"/>
          <w:lang w:val="da-DK"/>
        </w:rPr>
      </w:pPr>
      <w:r w:rsidRPr="00B07FA1">
        <w:rPr>
          <w:rFonts w:asciiTheme="minorHAnsi" w:hAnsiTheme="minorHAnsi"/>
          <w:color w:val="808080" w:themeColor="background1" w:themeShade="80"/>
          <w:lang w:val="da-DK"/>
        </w:rPr>
        <w:t xml:space="preserve">Rente- og valutaswappen kan anvendes til at ændre </w:t>
      </w:r>
      <w:r w:rsidR="00F7159D">
        <w:rPr>
          <w:rFonts w:asciiTheme="minorHAnsi" w:hAnsiTheme="minorHAnsi"/>
          <w:color w:val="808080" w:themeColor="background1" w:themeShade="80"/>
          <w:lang w:val="da-DK"/>
        </w:rPr>
        <w:t>dine</w:t>
      </w:r>
      <w:r w:rsidRPr="00B07FA1">
        <w:rPr>
          <w:rFonts w:asciiTheme="minorHAnsi" w:hAnsiTheme="minorHAnsi"/>
          <w:color w:val="808080" w:themeColor="background1" w:themeShade="80"/>
          <w:lang w:val="da-DK"/>
        </w:rPr>
        <w:t xml:space="preserve"> variable </w:t>
      </w:r>
      <w:r w:rsidRPr="00B07FA1">
        <w:rPr>
          <w:rFonts w:asciiTheme="minorHAnsi" w:hAnsiTheme="minorHAnsi"/>
          <w:color w:val="808080" w:themeColor="background1" w:themeShade="80"/>
          <w:lang w:val="da-DK"/>
        </w:rPr>
        <w:t xml:space="preserve">rentebetalinger i en valuta til faste rentebetalinger i en anden valuta. </w:t>
      </w:r>
      <w:r w:rsidR="00340C06">
        <w:rPr>
          <w:rFonts w:asciiTheme="minorHAnsi" w:hAnsiTheme="minorHAnsi"/>
          <w:color w:val="808080" w:themeColor="background1" w:themeShade="80"/>
          <w:lang w:val="da-DK"/>
        </w:rPr>
        <w:t xml:space="preserve">Har du f.eks. et </w:t>
      </w:r>
      <w:r w:rsidR="005C48ED">
        <w:rPr>
          <w:rFonts w:asciiTheme="minorHAnsi" w:hAnsiTheme="minorHAnsi"/>
          <w:color w:val="808080" w:themeColor="background1" w:themeShade="80"/>
          <w:lang w:val="da-DK"/>
        </w:rPr>
        <w:t xml:space="preserve">variabelt </w:t>
      </w:r>
      <w:r w:rsidR="00340C06">
        <w:rPr>
          <w:rFonts w:asciiTheme="minorHAnsi" w:hAnsiTheme="minorHAnsi"/>
          <w:color w:val="808080" w:themeColor="background1" w:themeShade="80"/>
          <w:lang w:val="da-DK"/>
        </w:rPr>
        <w:t>forrentet lån, kan du fastlåse renten i en anden valuta ved at indgå en rente- og valutaswap, hvor du modtager variabel rente i lånets valuta og betaler fast rente i en anden valuta.</w:t>
      </w:r>
    </w:p>
    <w:p w14:paraId="0512AFA5" w14:textId="77777777" w:rsidR="00B07FA1" w:rsidRPr="00B07FA1" w:rsidRDefault="00B07FA1" w:rsidP="00B07FA1">
      <w:pPr>
        <w:pStyle w:val="Brdtekst"/>
        <w:spacing w:line="244" w:lineRule="auto"/>
        <w:rPr>
          <w:rFonts w:asciiTheme="minorHAnsi" w:hAnsiTheme="minorHAnsi"/>
          <w:color w:val="808080" w:themeColor="background1" w:themeShade="80"/>
          <w:lang w:val="da-DK"/>
        </w:rPr>
      </w:pPr>
    </w:p>
    <w:p w14:paraId="5CDED321" w14:textId="1AB33954" w:rsidR="00B07FA1" w:rsidRPr="00B07FA1" w:rsidRDefault="00B07FA1" w:rsidP="00B07FA1">
      <w:pPr>
        <w:pStyle w:val="Brdtekst"/>
        <w:spacing w:line="244" w:lineRule="auto"/>
        <w:rPr>
          <w:rFonts w:asciiTheme="minorHAnsi" w:hAnsiTheme="minorHAnsi"/>
          <w:color w:val="808080" w:themeColor="background1" w:themeShade="80"/>
          <w:lang w:val="da-DK"/>
        </w:rPr>
      </w:pPr>
      <w:r w:rsidRPr="00B07FA1">
        <w:rPr>
          <w:rFonts w:asciiTheme="minorHAnsi" w:hAnsiTheme="minorHAnsi"/>
          <w:i/>
          <w:lang w:val="da-DK"/>
        </w:rPr>
        <w:t>Betale variabel rente i en valuta og modtage fast rente i en anden valuta</w:t>
      </w:r>
      <w:r w:rsidRPr="00B07FA1">
        <w:rPr>
          <w:rFonts w:asciiTheme="minorHAnsi" w:hAnsiTheme="minorHAnsi"/>
          <w:color w:val="808080" w:themeColor="background1" w:themeShade="80"/>
          <w:lang w:val="da-DK"/>
        </w:rPr>
        <w:t xml:space="preserve"> Løbetiden på rente- og valuta</w:t>
      </w:r>
      <w:r w:rsidR="00F7159D">
        <w:rPr>
          <w:rFonts w:asciiTheme="minorHAnsi" w:hAnsiTheme="minorHAnsi"/>
          <w:color w:val="808080" w:themeColor="background1" w:themeShade="80"/>
          <w:lang w:val="da-DK"/>
        </w:rPr>
        <w:t>-</w:t>
      </w:r>
      <w:proofErr w:type="spellStart"/>
      <w:r w:rsidRPr="00B07FA1">
        <w:rPr>
          <w:rFonts w:asciiTheme="minorHAnsi" w:hAnsiTheme="minorHAnsi"/>
          <w:color w:val="808080" w:themeColor="background1" w:themeShade="80"/>
          <w:lang w:val="da-DK"/>
        </w:rPr>
        <w:t>swappen</w:t>
      </w:r>
      <w:proofErr w:type="spellEnd"/>
      <w:r w:rsidRPr="00B07FA1">
        <w:rPr>
          <w:rFonts w:asciiTheme="minorHAnsi" w:hAnsiTheme="minorHAnsi"/>
          <w:color w:val="808080" w:themeColor="background1" w:themeShade="80"/>
          <w:lang w:val="da-DK"/>
        </w:rPr>
        <w:t xml:space="preserve"> behøver ikke at matche den bagvedliggende finansiering. En rente- og valuta- swap kan derfor bruges i situationer, hvor du ser en fordel i at ændre renten i en periode. Har du</w:t>
      </w:r>
      <w:r w:rsidR="00A83234">
        <w:rPr>
          <w:rFonts w:asciiTheme="minorHAnsi" w:hAnsiTheme="minorHAnsi"/>
          <w:color w:val="808080" w:themeColor="background1" w:themeShade="80"/>
          <w:lang w:val="da-DK"/>
        </w:rPr>
        <w:t xml:space="preserve"> </w:t>
      </w:r>
      <w:r w:rsidR="005C48ED">
        <w:rPr>
          <w:rFonts w:asciiTheme="minorHAnsi" w:hAnsiTheme="minorHAnsi"/>
          <w:color w:val="808080" w:themeColor="background1" w:themeShade="80"/>
          <w:lang w:val="da-DK"/>
        </w:rPr>
        <w:t>f.eks.</w:t>
      </w:r>
      <w:r w:rsidR="005C48ED" w:rsidRPr="00B07FA1">
        <w:rPr>
          <w:rFonts w:asciiTheme="minorHAnsi" w:hAnsiTheme="minorHAnsi"/>
          <w:color w:val="808080" w:themeColor="background1" w:themeShade="80"/>
          <w:lang w:val="da-DK"/>
        </w:rPr>
        <w:t xml:space="preserve"> </w:t>
      </w:r>
      <w:r w:rsidRPr="00B07FA1">
        <w:rPr>
          <w:rFonts w:asciiTheme="minorHAnsi" w:hAnsiTheme="minorHAnsi"/>
          <w:color w:val="808080" w:themeColor="background1" w:themeShade="80"/>
          <w:lang w:val="da-DK"/>
        </w:rPr>
        <w:t xml:space="preserve">et fastforrentet lån, men ønsker i en kortere periode at udnytte det lave renteniveau i en anden valuta, så kan </w:t>
      </w:r>
      <w:r w:rsidR="005C48ED">
        <w:rPr>
          <w:rFonts w:asciiTheme="minorHAnsi" w:hAnsiTheme="minorHAnsi"/>
          <w:color w:val="808080" w:themeColor="background1" w:themeShade="80"/>
          <w:lang w:val="da-DK"/>
        </w:rPr>
        <w:t>du</w:t>
      </w:r>
      <w:r w:rsidR="005C48ED" w:rsidRPr="00B07FA1">
        <w:rPr>
          <w:rFonts w:asciiTheme="minorHAnsi" w:hAnsiTheme="minorHAnsi"/>
          <w:color w:val="808080" w:themeColor="background1" w:themeShade="80"/>
          <w:lang w:val="da-DK"/>
        </w:rPr>
        <w:t xml:space="preserve"> </w:t>
      </w:r>
      <w:r w:rsidRPr="00B07FA1">
        <w:rPr>
          <w:rFonts w:asciiTheme="minorHAnsi" w:hAnsiTheme="minorHAnsi"/>
          <w:color w:val="808080" w:themeColor="background1" w:themeShade="80"/>
          <w:lang w:val="da-DK"/>
        </w:rPr>
        <w:t xml:space="preserve">indgå en rente- og valutaswap, hvor der betales variabel rente i en anden valuta end lånet og modtages fast rente i samme valuta som lånet. </w:t>
      </w:r>
    </w:p>
    <w:p w14:paraId="6B568FBF" w14:textId="77777777" w:rsidR="00B07FA1" w:rsidRPr="00B07FA1" w:rsidRDefault="00B07FA1" w:rsidP="00B07FA1">
      <w:pPr>
        <w:pStyle w:val="Brdtekst"/>
        <w:spacing w:line="244" w:lineRule="auto"/>
        <w:rPr>
          <w:rFonts w:asciiTheme="minorHAnsi" w:hAnsiTheme="minorHAnsi"/>
          <w:color w:val="808080" w:themeColor="background1" w:themeShade="80"/>
          <w:lang w:val="da-DK"/>
        </w:rPr>
      </w:pPr>
    </w:p>
    <w:p w14:paraId="1949FB5E" w14:textId="68AB09B4" w:rsidR="00B07FA1" w:rsidRDefault="00B07FA1" w:rsidP="00B07FA1">
      <w:pPr>
        <w:pStyle w:val="Brdtekst"/>
        <w:spacing w:line="244" w:lineRule="auto"/>
        <w:rPr>
          <w:rFonts w:asciiTheme="minorHAnsi" w:hAnsiTheme="minorHAnsi"/>
          <w:color w:val="808080" w:themeColor="background1" w:themeShade="80"/>
          <w:lang w:val="da-DK"/>
        </w:rPr>
      </w:pPr>
      <w:r w:rsidRPr="00B07FA1">
        <w:rPr>
          <w:rFonts w:asciiTheme="minorHAnsi" w:hAnsiTheme="minorHAnsi"/>
          <w:i/>
          <w:lang w:val="da-DK"/>
        </w:rPr>
        <w:t xml:space="preserve">Betale </w:t>
      </w:r>
      <w:r w:rsidR="005C48ED">
        <w:rPr>
          <w:rFonts w:asciiTheme="minorHAnsi" w:hAnsiTheme="minorHAnsi"/>
          <w:i/>
          <w:lang w:val="da-DK"/>
        </w:rPr>
        <w:t>variabel</w:t>
      </w:r>
      <w:r w:rsidR="005C48ED" w:rsidRPr="00B07FA1">
        <w:rPr>
          <w:rFonts w:asciiTheme="minorHAnsi" w:hAnsiTheme="minorHAnsi"/>
          <w:i/>
          <w:lang w:val="da-DK"/>
        </w:rPr>
        <w:t xml:space="preserve"> </w:t>
      </w:r>
      <w:r w:rsidRPr="00B07FA1">
        <w:rPr>
          <w:rFonts w:asciiTheme="minorHAnsi" w:hAnsiTheme="minorHAnsi"/>
          <w:i/>
          <w:lang w:val="da-DK"/>
        </w:rPr>
        <w:t>rente i en valuta og modtage variabel rente i en anden valuta</w:t>
      </w:r>
      <w:r w:rsidRPr="00B07FA1">
        <w:rPr>
          <w:rFonts w:asciiTheme="minorHAnsi" w:hAnsiTheme="minorHAnsi"/>
          <w:color w:val="808080" w:themeColor="background1" w:themeShade="80"/>
          <w:lang w:val="da-DK"/>
        </w:rPr>
        <w:t xml:space="preserve"> </w:t>
      </w:r>
    </w:p>
    <w:p w14:paraId="72D58EC4" w14:textId="07887700" w:rsidR="00B07FA1" w:rsidRPr="00B07FA1" w:rsidRDefault="00B07FA1" w:rsidP="00B07FA1">
      <w:pPr>
        <w:pStyle w:val="Brdtekst"/>
        <w:spacing w:line="244" w:lineRule="auto"/>
        <w:rPr>
          <w:rFonts w:asciiTheme="minorHAnsi" w:hAnsiTheme="minorHAnsi"/>
          <w:color w:val="808080" w:themeColor="background1" w:themeShade="80"/>
          <w:lang w:val="da-DK"/>
        </w:rPr>
      </w:pPr>
      <w:r w:rsidRPr="00B07FA1">
        <w:rPr>
          <w:rFonts w:asciiTheme="minorHAnsi" w:hAnsiTheme="minorHAnsi"/>
          <w:color w:val="808080" w:themeColor="background1" w:themeShade="80"/>
          <w:lang w:val="da-DK"/>
        </w:rPr>
        <w:t>Denne variation kaldes også for en basis- swap. I en basisswap betaler du den korte rente i en valuta og modtager samtidig en kort rente i en anden valuta. Da hovedstolene er i forskellig valuta, og de udveksles ved indgåelse og udløb af aftalen, påtager du dig en valutakursrisiko.</w:t>
      </w:r>
    </w:p>
    <w:p w14:paraId="05D2E320" w14:textId="77777777" w:rsidR="00B07FA1" w:rsidRPr="00B07FA1" w:rsidRDefault="00B07FA1" w:rsidP="00B07FA1">
      <w:pPr>
        <w:pStyle w:val="Brdtekst"/>
        <w:spacing w:line="244" w:lineRule="auto"/>
        <w:rPr>
          <w:rFonts w:asciiTheme="minorHAnsi" w:hAnsiTheme="minorHAnsi"/>
          <w:color w:val="808080" w:themeColor="background1" w:themeShade="80"/>
          <w:lang w:val="da-DK"/>
        </w:rPr>
      </w:pPr>
    </w:p>
    <w:p w14:paraId="06600816" w14:textId="77777777" w:rsidR="00B07FA1" w:rsidRPr="00B07FA1" w:rsidRDefault="00B07FA1" w:rsidP="00B07FA1">
      <w:pPr>
        <w:pStyle w:val="Brdtekst"/>
        <w:spacing w:line="244" w:lineRule="auto"/>
        <w:rPr>
          <w:rFonts w:asciiTheme="minorHAnsi" w:hAnsiTheme="minorHAnsi"/>
          <w:i/>
          <w:lang w:val="da-DK"/>
        </w:rPr>
      </w:pPr>
      <w:r w:rsidRPr="00B07FA1">
        <w:rPr>
          <w:rFonts w:asciiTheme="minorHAnsi" w:hAnsiTheme="minorHAnsi"/>
          <w:i/>
          <w:lang w:val="da-DK"/>
        </w:rPr>
        <w:t>Betale fast rente i en valuta og modtage fast rente i en anden valuta</w:t>
      </w:r>
    </w:p>
    <w:p w14:paraId="2D22F615" w14:textId="77777777" w:rsidR="00B07FA1" w:rsidRPr="00B07FA1" w:rsidRDefault="00B07FA1" w:rsidP="00B07FA1">
      <w:pPr>
        <w:pStyle w:val="Brdtekst"/>
        <w:spacing w:line="244" w:lineRule="auto"/>
        <w:rPr>
          <w:rFonts w:asciiTheme="minorHAnsi" w:hAnsiTheme="minorHAnsi"/>
          <w:color w:val="808080" w:themeColor="background1" w:themeShade="80"/>
          <w:lang w:val="da-DK"/>
        </w:rPr>
      </w:pPr>
      <w:r w:rsidRPr="00B07FA1">
        <w:rPr>
          <w:rFonts w:asciiTheme="minorHAnsi" w:hAnsiTheme="minorHAnsi"/>
          <w:color w:val="808080" w:themeColor="background1" w:themeShade="80"/>
          <w:lang w:val="da-DK"/>
        </w:rPr>
        <w:t>Denne variation kan bl.a. anvendes til at ændre fastforrentede</w:t>
      </w:r>
    </w:p>
    <w:p w14:paraId="5A74B497" w14:textId="112F6EAC" w:rsidR="00B07FA1" w:rsidRPr="00B07FA1" w:rsidRDefault="00B07FA1" w:rsidP="00B07FA1">
      <w:pPr>
        <w:pStyle w:val="Brdtekst"/>
        <w:spacing w:line="244" w:lineRule="auto"/>
        <w:rPr>
          <w:rFonts w:asciiTheme="minorHAnsi" w:hAnsiTheme="minorHAnsi"/>
          <w:color w:val="808080" w:themeColor="background1" w:themeShade="80"/>
          <w:lang w:val="da-DK"/>
        </w:rPr>
      </w:pPr>
      <w:r w:rsidRPr="00B07FA1">
        <w:rPr>
          <w:rFonts w:asciiTheme="minorHAnsi" w:hAnsiTheme="minorHAnsi"/>
          <w:color w:val="808080" w:themeColor="background1" w:themeShade="80"/>
          <w:lang w:val="da-DK"/>
        </w:rPr>
        <w:t xml:space="preserve">lån i en valuta til et fastforrentet lån i en anden valuta. Har du </w:t>
      </w:r>
      <w:r w:rsidR="005C48ED">
        <w:rPr>
          <w:rFonts w:asciiTheme="minorHAnsi" w:hAnsiTheme="minorHAnsi"/>
          <w:color w:val="808080" w:themeColor="background1" w:themeShade="80"/>
          <w:lang w:val="da-DK"/>
        </w:rPr>
        <w:t>f.eks.</w:t>
      </w:r>
      <w:r w:rsidR="005C48ED" w:rsidRPr="00B07FA1">
        <w:rPr>
          <w:rFonts w:asciiTheme="minorHAnsi" w:hAnsiTheme="minorHAnsi"/>
          <w:color w:val="808080" w:themeColor="background1" w:themeShade="80"/>
          <w:lang w:val="da-DK"/>
        </w:rPr>
        <w:t xml:space="preserve"> </w:t>
      </w:r>
      <w:r w:rsidRPr="00B07FA1">
        <w:rPr>
          <w:rFonts w:asciiTheme="minorHAnsi" w:hAnsiTheme="minorHAnsi"/>
          <w:color w:val="808080" w:themeColor="background1" w:themeShade="80"/>
          <w:lang w:val="da-DK"/>
        </w:rPr>
        <w:t xml:space="preserve">et fastforrentet lån i danske kroner, men vil gerne udnytte den lavere rente i euro, så kan </w:t>
      </w:r>
      <w:r w:rsidR="005C48ED">
        <w:rPr>
          <w:rFonts w:asciiTheme="minorHAnsi" w:hAnsiTheme="minorHAnsi"/>
          <w:color w:val="808080" w:themeColor="background1" w:themeShade="80"/>
          <w:lang w:val="da-DK"/>
        </w:rPr>
        <w:t>du</w:t>
      </w:r>
      <w:r w:rsidR="005C48ED" w:rsidRPr="00B07FA1">
        <w:rPr>
          <w:rFonts w:asciiTheme="minorHAnsi" w:hAnsiTheme="minorHAnsi"/>
          <w:color w:val="808080" w:themeColor="background1" w:themeShade="80"/>
          <w:lang w:val="da-DK"/>
        </w:rPr>
        <w:t xml:space="preserve"> </w:t>
      </w:r>
      <w:r w:rsidRPr="00B07FA1">
        <w:rPr>
          <w:rFonts w:asciiTheme="minorHAnsi" w:hAnsiTheme="minorHAnsi"/>
          <w:color w:val="808080" w:themeColor="background1" w:themeShade="80"/>
          <w:lang w:val="da-DK"/>
        </w:rPr>
        <w:t>indgå en rente- og valutaswap,</w:t>
      </w:r>
      <w:r>
        <w:rPr>
          <w:rFonts w:asciiTheme="minorHAnsi" w:hAnsiTheme="minorHAnsi"/>
          <w:color w:val="808080" w:themeColor="background1" w:themeShade="80"/>
          <w:lang w:val="da-DK"/>
        </w:rPr>
        <w:t xml:space="preserve"> </w:t>
      </w:r>
      <w:r w:rsidRPr="00B07FA1">
        <w:rPr>
          <w:rFonts w:asciiTheme="minorHAnsi" w:hAnsiTheme="minorHAnsi"/>
          <w:color w:val="808080" w:themeColor="background1" w:themeShade="80"/>
          <w:lang w:val="da-DK"/>
        </w:rPr>
        <w:t xml:space="preserve">hvor der modtages fast rente i danske kroner og betales fast rente i euro. Du har dermed konverteret dit fastforrentede lån i danske kroner til euro. Da der er udveksling af </w:t>
      </w:r>
      <w:r w:rsidRPr="00B07FA1">
        <w:rPr>
          <w:rFonts w:asciiTheme="minorHAnsi" w:hAnsiTheme="minorHAnsi"/>
          <w:color w:val="808080" w:themeColor="background1" w:themeShade="80"/>
          <w:lang w:val="da-DK"/>
        </w:rPr>
        <w:lastRenderedPageBreak/>
        <w:t>hovedstol ved indgåelse og udløb, har du også en valutarisiko.</w:t>
      </w:r>
    </w:p>
    <w:p w14:paraId="4A40F519" w14:textId="77777777" w:rsidR="00B07FA1" w:rsidRPr="00B07FA1" w:rsidRDefault="00B07FA1" w:rsidP="00B07FA1">
      <w:pPr>
        <w:pStyle w:val="Brdtekst"/>
        <w:spacing w:line="244" w:lineRule="auto"/>
        <w:rPr>
          <w:rFonts w:asciiTheme="minorHAnsi" w:hAnsiTheme="minorHAnsi"/>
          <w:color w:val="808080" w:themeColor="background1" w:themeShade="80"/>
          <w:lang w:val="da-DK"/>
        </w:rPr>
      </w:pPr>
    </w:p>
    <w:p w14:paraId="39079DAB" w14:textId="77777777" w:rsidR="00B07FA1" w:rsidRPr="00B07FA1" w:rsidRDefault="00B07FA1" w:rsidP="00B07FA1">
      <w:pPr>
        <w:pStyle w:val="Brdtekst"/>
        <w:spacing w:line="244" w:lineRule="auto"/>
        <w:rPr>
          <w:rFonts w:asciiTheme="minorHAnsi" w:hAnsiTheme="minorHAnsi"/>
          <w:i/>
          <w:lang w:val="da-DK"/>
        </w:rPr>
      </w:pPr>
      <w:r w:rsidRPr="00B07FA1">
        <w:rPr>
          <w:rFonts w:asciiTheme="minorHAnsi" w:hAnsiTheme="minorHAnsi"/>
          <w:i/>
          <w:lang w:val="da-DK"/>
        </w:rPr>
        <w:t>Fleksibel løbetid, starttidspunkt og udløb</w:t>
      </w:r>
    </w:p>
    <w:p w14:paraId="183F5059" w14:textId="63B5738E" w:rsidR="00B07FA1" w:rsidRPr="00B07FA1" w:rsidRDefault="00B07FA1" w:rsidP="00B07FA1">
      <w:pPr>
        <w:pStyle w:val="Brdtekst"/>
        <w:spacing w:line="244" w:lineRule="auto"/>
        <w:rPr>
          <w:rFonts w:asciiTheme="minorHAnsi" w:hAnsiTheme="minorHAnsi"/>
          <w:color w:val="808080" w:themeColor="background1" w:themeShade="80"/>
          <w:lang w:val="da-DK"/>
        </w:rPr>
      </w:pPr>
      <w:r w:rsidRPr="00B07FA1">
        <w:rPr>
          <w:rFonts w:asciiTheme="minorHAnsi" w:hAnsiTheme="minorHAnsi"/>
          <w:color w:val="808080" w:themeColor="background1" w:themeShade="80"/>
          <w:lang w:val="da-DK"/>
        </w:rPr>
        <w:t>Du bestemmer selv start- og udløbstidspunkt for rente- og valuta- swapaftalen. Eksempelvis kan du have et eksisterende variabelt forrentet lån med en restløbetid på 30 år. Du ønsker først at fastlægge renten fra om et år og fem år frem. Du indgår derfor en rente- og valutaswap, hvor du betaler fast rente i en valuta, der typisk har et lavere renteniveau end en fast rente i lånets valuta. Når aftalen udløber efter seks år, betaler du igen variabel rente i den valuta, lånet er i.</w:t>
      </w:r>
    </w:p>
    <w:p w14:paraId="4FFA35C1" w14:textId="77777777" w:rsidR="00B07FA1" w:rsidRPr="00B07FA1" w:rsidRDefault="00B07FA1" w:rsidP="00B07FA1">
      <w:pPr>
        <w:pStyle w:val="Brdtekst"/>
        <w:spacing w:line="244" w:lineRule="auto"/>
        <w:rPr>
          <w:rFonts w:asciiTheme="minorHAnsi" w:hAnsiTheme="minorHAnsi"/>
          <w:color w:val="808080" w:themeColor="background1" w:themeShade="80"/>
          <w:lang w:val="da-DK"/>
        </w:rPr>
      </w:pPr>
    </w:p>
    <w:p w14:paraId="4CED1BA2" w14:textId="77777777" w:rsidR="00B07FA1" w:rsidRPr="00B07FA1" w:rsidRDefault="00B07FA1" w:rsidP="00B07FA1">
      <w:pPr>
        <w:pStyle w:val="Brdtekst"/>
        <w:spacing w:line="244" w:lineRule="auto"/>
        <w:rPr>
          <w:rFonts w:asciiTheme="minorHAnsi" w:eastAsia="Cambria" w:hAnsiTheme="minorHAnsi" w:cs="Cambria"/>
          <w:b/>
          <w:bCs/>
          <w:color w:val="000000" w:themeColor="text1"/>
          <w:lang w:val="da-DK"/>
        </w:rPr>
      </w:pPr>
      <w:r w:rsidRPr="00B07FA1">
        <w:rPr>
          <w:rFonts w:asciiTheme="minorHAnsi" w:eastAsia="Cambria" w:hAnsiTheme="minorHAnsi" w:cs="Cambria"/>
          <w:b/>
          <w:bCs/>
          <w:color w:val="000000" w:themeColor="text1"/>
          <w:lang w:val="da-DK"/>
        </w:rPr>
        <w:t>Eksempel</w:t>
      </w:r>
    </w:p>
    <w:p w14:paraId="3F49EC9E" w14:textId="431EFBD5" w:rsidR="00B07FA1" w:rsidRPr="00B07FA1" w:rsidRDefault="00B07FA1" w:rsidP="00B07FA1">
      <w:pPr>
        <w:pStyle w:val="Brdtekst"/>
        <w:spacing w:line="244" w:lineRule="auto"/>
        <w:rPr>
          <w:rFonts w:asciiTheme="minorHAnsi" w:hAnsiTheme="minorHAnsi"/>
          <w:color w:val="808080" w:themeColor="background1" w:themeShade="80"/>
          <w:lang w:val="da-DK"/>
        </w:rPr>
      </w:pPr>
      <w:r w:rsidRPr="00B07FA1">
        <w:rPr>
          <w:rFonts w:asciiTheme="minorHAnsi" w:hAnsiTheme="minorHAnsi"/>
          <w:color w:val="808080" w:themeColor="background1" w:themeShade="80"/>
          <w:lang w:val="da-DK"/>
        </w:rPr>
        <w:t xml:space="preserve">En virksomhed har et variabelt forrentet lån (Cibor3) på 10.000.000 danske kroner. Virksomheden vil gerne udnytte forskellen i </w:t>
      </w:r>
      <w:proofErr w:type="spellStart"/>
      <w:r w:rsidRPr="00B07FA1">
        <w:rPr>
          <w:rFonts w:asciiTheme="minorHAnsi" w:hAnsiTheme="minorHAnsi"/>
          <w:color w:val="808080" w:themeColor="background1" w:themeShade="80"/>
          <w:lang w:val="da-DK"/>
        </w:rPr>
        <w:t>rente</w:t>
      </w:r>
      <w:r w:rsidR="00F7159D">
        <w:rPr>
          <w:rFonts w:asciiTheme="minorHAnsi" w:hAnsiTheme="minorHAnsi"/>
          <w:color w:val="808080" w:themeColor="background1" w:themeShade="80"/>
          <w:lang w:val="da-DK"/>
        </w:rPr>
        <w:t>-</w:t>
      </w:r>
      <w:r w:rsidRPr="00B07FA1">
        <w:rPr>
          <w:rFonts w:asciiTheme="minorHAnsi" w:hAnsiTheme="minorHAnsi"/>
          <w:color w:val="808080" w:themeColor="background1" w:themeShade="80"/>
          <w:lang w:val="da-DK"/>
        </w:rPr>
        <w:t>niveauet</w:t>
      </w:r>
      <w:proofErr w:type="spellEnd"/>
      <w:r w:rsidRPr="00B07FA1">
        <w:rPr>
          <w:rFonts w:asciiTheme="minorHAnsi" w:hAnsiTheme="minorHAnsi"/>
          <w:color w:val="808080" w:themeColor="background1" w:themeShade="80"/>
          <w:lang w:val="da-DK"/>
        </w:rPr>
        <w:t xml:space="preserve"> imellem </w:t>
      </w:r>
      <w:proofErr w:type="spellStart"/>
      <w:r w:rsidRPr="00B07FA1">
        <w:rPr>
          <w:rFonts w:asciiTheme="minorHAnsi" w:hAnsiTheme="minorHAnsi"/>
          <w:color w:val="808080" w:themeColor="background1" w:themeShade="80"/>
          <w:lang w:val="da-DK"/>
        </w:rPr>
        <w:t>Euribor</w:t>
      </w:r>
      <w:proofErr w:type="spellEnd"/>
      <w:r w:rsidRPr="00B07FA1">
        <w:rPr>
          <w:rFonts w:asciiTheme="minorHAnsi" w:hAnsiTheme="minorHAnsi"/>
          <w:color w:val="808080" w:themeColor="background1" w:themeShade="80"/>
          <w:lang w:val="da-DK"/>
        </w:rPr>
        <w:t xml:space="preserve"> og </w:t>
      </w:r>
      <w:proofErr w:type="spellStart"/>
      <w:r w:rsidRPr="00B07FA1">
        <w:rPr>
          <w:rFonts w:asciiTheme="minorHAnsi" w:hAnsiTheme="minorHAnsi"/>
          <w:color w:val="808080" w:themeColor="background1" w:themeShade="80"/>
          <w:lang w:val="da-DK"/>
        </w:rPr>
        <w:t>Cibor</w:t>
      </w:r>
      <w:proofErr w:type="spellEnd"/>
      <w:r w:rsidRPr="00B07FA1">
        <w:rPr>
          <w:rFonts w:asciiTheme="minorHAnsi" w:hAnsiTheme="minorHAnsi"/>
          <w:color w:val="808080" w:themeColor="background1" w:themeShade="80"/>
          <w:lang w:val="da-DK"/>
        </w:rPr>
        <w:t xml:space="preserve"> til at opnå en mulig lavere </w:t>
      </w:r>
      <w:proofErr w:type="spellStart"/>
      <w:r w:rsidRPr="00B07FA1">
        <w:rPr>
          <w:rFonts w:asciiTheme="minorHAnsi" w:hAnsiTheme="minorHAnsi"/>
          <w:color w:val="808080" w:themeColor="background1" w:themeShade="80"/>
          <w:lang w:val="da-DK"/>
        </w:rPr>
        <w:t>finansie</w:t>
      </w:r>
      <w:r w:rsidR="00F7159D">
        <w:rPr>
          <w:rFonts w:asciiTheme="minorHAnsi" w:hAnsiTheme="minorHAnsi"/>
          <w:color w:val="808080" w:themeColor="background1" w:themeShade="80"/>
          <w:lang w:val="da-DK"/>
        </w:rPr>
        <w:t>-</w:t>
      </w:r>
      <w:r w:rsidRPr="00B07FA1">
        <w:rPr>
          <w:rFonts w:asciiTheme="minorHAnsi" w:hAnsiTheme="minorHAnsi"/>
          <w:color w:val="808080" w:themeColor="background1" w:themeShade="80"/>
          <w:lang w:val="da-DK"/>
        </w:rPr>
        <w:t>ringsrente</w:t>
      </w:r>
      <w:proofErr w:type="spellEnd"/>
      <w:r w:rsidRPr="00B07FA1">
        <w:rPr>
          <w:rFonts w:asciiTheme="minorHAnsi" w:hAnsiTheme="minorHAnsi"/>
          <w:color w:val="808080" w:themeColor="background1" w:themeShade="80"/>
          <w:lang w:val="da-DK"/>
        </w:rPr>
        <w:t xml:space="preserve">. Derudover har kursen mellem euro og danske kroner været relativ stabil. Virksomheden </w:t>
      </w:r>
      <w:r w:rsidR="005C48ED">
        <w:rPr>
          <w:rFonts w:asciiTheme="minorHAnsi" w:hAnsiTheme="minorHAnsi"/>
          <w:color w:val="808080" w:themeColor="background1" w:themeShade="80"/>
          <w:lang w:val="da-DK"/>
        </w:rPr>
        <w:t>indgår</w:t>
      </w:r>
      <w:r w:rsidR="005C48ED" w:rsidRPr="00B07FA1">
        <w:rPr>
          <w:rFonts w:asciiTheme="minorHAnsi" w:hAnsiTheme="minorHAnsi"/>
          <w:color w:val="808080" w:themeColor="background1" w:themeShade="80"/>
          <w:lang w:val="da-DK"/>
        </w:rPr>
        <w:t xml:space="preserve"> </w:t>
      </w:r>
      <w:r w:rsidRPr="00B07FA1">
        <w:rPr>
          <w:rFonts w:asciiTheme="minorHAnsi" w:hAnsiTheme="minorHAnsi"/>
          <w:color w:val="808080" w:themeColor="background1" w:themeShade="80"/>
          <w:lang w:val="da-DK"/>
        </w:rPr>
        <w:t xml:space="preserve">derfor en basisswap, hvor de betaler </w:t>
      </w:r>
      <w:proofErr w:type="spellStart"/>
      <w:r w:rsidRPr="00B07FA1">
        <w:rPr>
          <w:rFonts w:asciiTheme="minorHAnsi" w:hAnsiTheme="minorHAnsi"/>
          <w:color w:val="808080" w:themeColor="background1" w:themeShade="80"/>
          <w:lang w:val="da-DK"/>
        </w:rPr>
        <w:t>Euribor</w:t>
      </w:r>
      <w:proofErr w:type="spellEnd"/>
      <w:r w:rsidRPr="00B07FA1">
        <w:rPr>
          <w:rFonts w:asciiTheme="minorHAnsi" w:hAnsiTheme="minorHAnsi"/>
          <w:color w:val="808080" w:themeColor="background1" w:themeShade="80"/>
          <w:lang w:val="da-DK"/>
        </w:rPr>
        <w:t xml:space="preserve"> og modtager </w:t>
      </w:r>
      <w:proofErr w:type="spellStart"/>
      <w:r w:rsidRPr="00B07FA1">
        <w:rPr>
          <w:rFonts w:asciiTheme="minorHAnsi" w:hAnsiTheme="minorHAnsi"/>
          <w:color w:val="808080" w:themeColor="background1" w:themeShade="80"/>
          <w:lang w:val="da-DK"/>
        </w:rPr>
        <w:t>Cibor</w:t>
      </w:r>
      <w:proofErr w:type="spellEnd"/>
      <w:r w:rsidRPr="00B07FA1">
        <w:rPr>
          <w:rFonts w:asciiTheme="minorHAnsi" w:hAnsiTheme="minorHAnsi"/>
          <w:color w:val="808080" w:themeColor="background1" w:themeShade="80"/>
          <w:lang w:val="da-DK"/>
        </w:rPr>
        <w:t>.</w:t>
      </w:r>
    </w:p>
    <w:p w14:paraId="12075047" w14:textId="77777777" w:rsidR="00B07FA1" w:rsidRPr="00B07FA1" w:rsidRDefault="00B07FA1" w:rsidP="00B07FA1">
      <w:pPr>
        <w:pStyle w:val="Brdtekst"/>
        <w:spacing w:line="244" w:lineRule="auto"/>
        <w:rPr>
          <w:rFonts w:asciiTheme="minorHAnsi" w:hAnsiTheme="minorHAnsi"/>
          <w:color w:val="808080" w:themeColor="background1" w:themeShade="80"/>
          <w:lang w:val="da-DK"/>
        </w:rPr>
      </w:pPr>
    </w:p>
    <w:p w14:paraId="61FEB712" w14:textId="66193DFB" w:rsidR="00B07FA1" w:rsidRDefault="005C48ED" w:rsidP="00B07FA1">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Ved indgåelse af rente- og valutaswappen udveksles hovedstolene. Det vil sige, at virksomheden modtager hovedstolen i euro og betaler hovedstolen i danske kroner. Ønsker virksomheden ikke </w:t>
      </w:r>
      <w:proofErr w:type="spellStart"/>
      <w:r>
        <w:rPr>
          <w:rFonts w:asciiTheme="minorHAnsi" w:hAnsiTheme="minorHAnsi"/>
          <w:color w:val="808080" w:themeColor="background1" w:themeShade="80"/>
          <w:lang w:val="da-DK"/>
        </w:rPr>
        <w:t>hovestolsudveksling</w:t>
      </w:r>
      <w:proofErr w:type="spellEnd"/>
      <w:r>
        <w:rPr>
          <w:rFonts w:asciiTheme="minorHAnsi" w:hAnsiTheme="minorHAnsi"/>
          <w:color w:val="808080" w:themeColor="background1" w:themeShade="80"/>
          <w:lang w:val="da-DK"/>
        </w:rPr>
        <w:t xml:space="preserve"> ved indgåelse af rente- og valutaswappen</w:t>
      </w:r>
      <w:r w:rsidR="007B7EB1">
        <w:rPr>
          <w:rFonts w:asciiTheme="minorHAnsi" w:hAnsiTheme="minorHAnsi"/>
          <w:color w:val="808080" w:themeColor="background1" w:themeShade="80"/>
          <w:lang w:val="da-DK"/>
        </w:rPr>
        <w:t>,</w:t>
      </w:r>
      <w:r>
        <w:rPr>
          <w:rFonts w:asciiTheme="minorHAnsi" w:hAnsiTheme="minorHAnsi"/>
          <w:color w:val="808080" w:themeColor="background1" w:themeShade="80"/>
          <w:lang w:val="da-DK"/>
        </w:rPr>
        <w:t xml:space="preserve"> handles eksponeringen i en valuta spot handel, hvor eurobeløbet sælges. Ved indgåelse ligger valutakursen på 7,46 inkl. omkostninger. Hovedstolen er dermed 10.000.000/7,46 </w:t>
      </w:r>
      <w:r w:rsidR="007B7EB1">
        <w:rPr>
          <w:rFonts w:asciiTheme="minorHAnsi" w:hAnsiTheme="minorHAnsi"/>
          <w:color w:val="808080" w:themeColor="background1" w:themeShade="80"/>
          <w:lang w:val="da-DK"/>
        </w:rPr>
        <w:t>= 1.340.483.</w:t>
      </w:r>
    </w:p>
    <w:p w14:paraId="6B764456" w14:textId="66A2E6E6" w:rsidR="00B07FA1" w:rsidRDefault="00B07FA1" w:rsidP="00B07FA1">
      <w:pPr>
        <w:pStyle w:val="Brdtekst"/>
        <w:spacing w:line="244" w:lineRule="auto"/>
        <w:rPr>
          <w:rFonts w:asciiTheme="minorHAnsi" w:hAnsiTheme="minorHAnsi"/>
          <w:color w:val="808080" w:themeColor="background1" w:themeShade="80"/>
          <w:lang w:val="da-DK"/>
        </w:rPr>
      </w:pPr>
    </w:p>
    <w:p w14:paraId="1280FE91" w14:textId="005393A4" w:rsidR="00A83234" w:rsidRDefault="00A83234" w:rsidP="00B07FA1">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2153B720" wp14:editId="391282A2">
            <wp:extent cx="2082870" cy="628662"/>
            <wp:effectExtent l="0" t="0" r="0" b="0"/>
            <wp:docPr id="8" name="Billede 8"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D48041.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8308" cy="636340"/>
                    </a:xfrm>
                    <a:prstGeom prst="rect">
                      <a:avLst/>
                    </a:prstGeom>
                  </pic:spPr>
                </pic:pic>
              </a:graphicData>
            </a:graphic>
          </wp:inline>
        </w:drawing>
      </w:r>
    </w:p>
    <w:p w14:paraId="71ED2C86" w14:textId="1F1C2A95" w:rsidR="00A83234" w:rsidRDefault="00A83234" w:rsidP="00B07FA1">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169A6AE0" wp14:editId="5E7AF7EB">
            <wp:extent cx="2044461" cy="1338600"/>
            <wp:effectExtent l="0" t="0" r="0" b="0"/>
            <wp:docPr id="9" name="Billede 9"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D4E1C2.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2285" cy="1343722"/>
                    </a:xfrm>
                    <a:prstGeom prst="rect">
                      <a:avLst/>
                    </a:prstGeom>
                  </pic:spPr>
                </pic:pic>
              </a:graphicData>
            </a:graphic>
          </wp:inline>
        </w:drawing>
      </w:r>
    </w:p>
    <w:p w14:paraId="13A28BC3" w14:textId="4A8CA7EF" w:rsidR="00B07FA1" w:rsidRDefault="00A83234" w:rsidP="00B07FA1">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1113610E" wp14:editId="15AE3DB3">
            <wp:extent cx="2002567" cy="569343"/>
            <wp:effectExtent l="0" t="0" r="0" b="2540"/>
            <wp:docPr id="12" name="Billede 12"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D472AC.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1629" cy="577606"/>
                    </a:xfrm>
                    <a:prstGeom prst="rect">
                      <a:avLst/>
                    </a:prstGeom>
                  </pic:spPr>
                </pic:pic>
              </a:graphicData>
            </a:graphic>
          </wp:inline>
        </w:drawing>
      </w:r>
    </w:p>
    <w:p w14:paraId="737BB56A" w14:textId="77777777" w:rsidR="00A83234" w:rsidRPr="00B07FA1" w:rsidRDefault="00A83234" w:rsidP="00B07FA1">
      <w:pPr>
        <w:pStyle w:val="Brdtekst"/>
        <w:spacing w:line="244" w:lineRule="auto"/>
        <w:rPr>
          <w:rFonts w:asciiTheme="minorHAnsi" w:hAnsiTheme="minorHAnsi"/>
          <w:color w:val="808080" w:themeColor="background1" w:themeShade="80"/>
          <w:lang w:val="da-DK"/>
        </w:rPr>
      </w:pPr>
    </w:p>
    <w:p w14:paraId="6C0F04B2" w14:textId="5D465CBF" w:rsidR="00B07FA1" w:rsidRPr="00B07FA1" w:rsidRDefault="00906A84" w:rsidP="00B07FA1">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Ved udløb skal virksomheden tilbagebetale beløbet på 1.340.483 euro. I mellemtiden er valutakursen faldet til 7,44, hvilket betyder, at virksomheden i en valuta spot handel kan tilbagekøbe eurobeløbet til en lavere pris opgjort i danske kroner, end det var tilfældet på etableringstidspunktet. Virksomheden har i dette eksempel en realiseret kursgevinst på 26.810 danske kroner (10.000.000 – 1.340.483 x 7,44).</w:t>
      </w:r>
    </w:p>
    <w:p w14:paraId="173413FB" w14:textId="77777777" w:rsidR="00B07FA1" w:rsidRPr="00B07FA1" w:rsidRDefault="00B07FA1" w:rsidP="00B07FA1">
      <w:pPr>
        <w:pStyle w:val="Brdtekst"/>
        <w:spacing w:line="244" w:lineRule="auto"/>
        <w:rPr>
          <w:rFonts w:asciiTheme="minorHAnsi" w:hAnsiTheme="minorHAnsi"/>
          <w:color w:val="808080" w:themeColor="background1" w:themeShade="80"/>
          <w:lang w:val="da-DK"/>
        </w:rPr>
      </w:pPr>
    </w:p>
    <w:p w14:paraId="43EF4CA4" w14:textId="77777777" w:rsidR="00B07FA1" w:rsidRPr="00B07FA1" w:rsidRDefault="00B07FA1" w:rsidP="00B07FA1">
      <w:pPr>
        <w:pStyle w:val="Brdtekst"/>
        <w:spacing w:line="244" w:lineRule="auto"/>
        <w:rPr>
          <w:rFonts w:asciiTheme="minorHAnsi" w:eastAsia="Cambria" w:hAnsiTheme="minorHAnsi" w:cs="Cambria"/>
          <w:b/>
          <w:bCs/>
          <w:color w:val="000000" w:themeColor="text1"/>
          <w:lang w:val="da-DK"/>
        </w:rPr>
      </w:pPr>
      <w:r w:rsidRPr="00B07FA1">
        <w:rPr>
          <w:rFonts w:asciiTheme="minorHAnsi" w:eastAsia="Cambria" w:hAnsiTheme="minorHAnsi" w:cs="Cambria"/>
          <w:b/>
          <w:bCs/>
          <w:color w:val="000000" w:themeColor="text1"/>
          <w:lang w:val="da-DK"/>
        </w:rPr>
        <w:t>Ophør før udløb</w:t>
      </w:r>
    </w:p>
    <w:p w14:paraId="4E5BFBDB" w14:textId="044ED3DA" w:rsidR="00B07FA1" w:rsidRPr="00B07FA1" w:rsidRDefault="00B07FA1" w:rsidP="00B07FA1">
      <w:pPr>
        <w:pStyle w:val="Brdtekst"/>
        <w:spacing w:line="244" w:lineRule="auto"/>
        <w:rPr>
          <w:rFonts w:asciiTheme="minorHAnsi" w:hAnsiTheme="minorHAnsi"/>
          <w:color w:val="808080" w:themeColor="background1" w:themeShade="80"/>
          <w:lang w:val="da-DK"/>
        </w:rPr>
      </w:pPr>
      <w:r w:rsidRPr="00B07FA1">
        <w:rPr>
          <w:rFonts w:asciiTheme="minorHAnsi" w:hAnsiTheme="minorHAnsi"/>
          <w:color w:val="808080" w:themeColor="background1" w:themeShade="80"/>
          <w:lang w:val="da-DK"/>
        </w:rPr>
        <w:t xml:space="preserve">Som udgangspunkt kan du altid træde ud af en rente- og valutaswap før udløb mod betaling af den aktuelle markedsværdi. Er </w:t>
      </w:r>
      <w:proofErr w:type="spellStart"/>
      <w:r w:rsidRPr="00B07FA1">
        <w:rPr>
          <w:rFonts w:asciiTheme="minorHAnsi" w:hAnsiTheme="minorHAnsi"/>
          <w:color w:val="808080" w:themeColor="background1" w:themeShade="80"/>
          <w:lang w:val="da-DK"/>
        </w:rPr>
        <w:t>markeds</w:t>
      </w:r>
      <w:r w:rsidR="00F7159D">
        <w:rPr>
          <w:rFonts w:asciiTheme="minorHAnsi" w:hAnsiTheme="minorHAnsi"/>
          <w:color w:val="808080" w:themeColor="background1" w:themeShade="80"/>
          <w:lang w:val="da-DK"/>
        </w:rPr>
        <w:t>-</w:t>
      </w:r>
      <w:r w:rsidRPr="00B07FA1">
        <w:rPr>
          <w:rFonts w:asciiTheme="minorHAnsi" w:hAnsiTheme="minorHAnsi"/>
          <w:color w:val="808080" w:themeColor="background1" w:themeShade="80"/>
          <w:lang w:val="da-DK"/>
        </w:rPr>
        <w:t>værdien</w:t>
      </w:r>
      <w:proofErr w:type="spellEnd"/>
      <w:r w:rsidRPr="00B07FA1">
        <w:rPr>
          <w:rFonts w:asciiTheme="minorHAnsi" w:hAnsiTheme="minorHAnsi"/>
          <w:color w:val="808080" w:themeColor="background1" w:themeShade="80"/>
          <w:lang w:val="da-DK"/>
        </w:rPr>
        <w:t xml:space="preserve"> negativ skal den indbetales til os. Er markedsværdien positiv udbetales den til dig.</w:t>
      </w:r>
    </w:p>
    <w:p w14:paraId="39D9D6F4" w14:textId="77777777" w:rsidR="00B07FA1" w:rsidRPr="00B07FA1" w:rsidRDefault="00B07FA1" w:rsidP="00B07FA1">
      <w:pPr>
        <w:pStyle w:val="Brdtekst"/>
        <w:spacing w:line="244" w:lineRule="auto"/>
        <w:rPr>
          <w:rFonts w:asciiTheme="minorHAnsi" w:hAnsiTheme="minorHAnsi"/>
          <w:color w:val="808080" w:themeColor="background1" w:themeShade="80"/>
          <w:lang w:val="da-DK"/>
        </w:rPr>
      </w:pPr>
    </w:p>
    <w:p w14:paraId="751812AC" w14:textId="483DC22B" w:rsidR="00B07FA1" w:rsidRPr="00B07FA1" w:rsidRDefault="00B07FA1" w:rsidP="00B07FA1">
      <w:pPr>
        <w:pStyle w:val="Brdtekst"/>
        <w:spacing w:line="244" w:lineRule="auto"/>
        <w:rPr>
          <w:rFonts w:asciiTheme="minorHAnsi" w:hAnsiTheme="minorHAnsi"/>
          <w:color w:val="808080" w:themeColor="background1" w:themeShade="80"/>
          <w:lang w:val="da-DK"/>
        </w:rPr>
      </w:pPr>
      <w:r w:rsidRPr="00B07FA1">
        <w:rPr>
          <w:rFonts w:asciiTheme="minorHAnsi" w:hAnsiTheme="minorHAnsi"/>
          <w:color w:val="808080" w:themeColor="background1" w:themeShade="80"/>
          <w:lang w:val="da-DK"/>
        </w:rPr>
        <w:t>Du er ifølge rente- og valutaswap</w:t>
      </w:r>
      <w:r w:rsidR="00F7159D">
        <w:rPr>
          <w:rFonts w:asciiTheme="minorHAnsi" w:hAnsiTheme="minorHAnsi"/>
          <w:color w:val="808080" w:themeColor="background1" w:themeShade="80"/>
          <w:lang w:val="da-DK"/>
        </w:rPr>
        <w:t>-</w:t>
      </w:r>
      <w:r w:rsidRPr="00B07FA1">
        <w:rPr>
          <w:rFonts w:asciiTheme="minorHAnsi" w:hAnsiTheme="minorHAnsi"/>
          <w:color w:val="808080" w:themeColor="background1" w:themeShade="80"/>
          <w:lang w:val="da-DK"/>
        </w:rPr>
        <w:t>aftalen forpligtet til at udveksle betalinger frem til aftalens udløb. Prisen for at blive frigjort for forpligtelserne bliver også kaldt markedsværdien.</w:t>
      </w:r>
    </w:p>
    <w:p w14:paraId="37914DFD" w14:textId="77777777" w:rsidR="00B07FA1" w:rsidRPr="00B07FA1" w:rsidRDefault="00B07FA1" w:rsidP="00B07FA1">
      <w:pPr>
        <w:pStyle w:val="Brdtekst"/>
        <w:spacing w:line="244" w:lineRule="auto"/>
        <w:rPr>
          <w:rFonts w:asciiTheme="minorHAnsi" w:hAnsiTheme="minorHAnsi"/>
          <w:color w:val="808080" w:themeColor="background1" w:themeShade="80"/>
          <w:lang w:val="da-DK"/>
        </w:rPr>
      </w:pPr>
    </w:p>
    <w:p w14:paraId="60EAD2DE" w14:textId="354F1F88" w:rsidR="00B07FA1" w:rsidRPr="00B07FA1" w:rsidRDefault="00B07FA1" w:rsidP="00B07FA1">
      <w:pPr>
        <w:pStyle w:val="Brdtekst"/>
        <w:spacing w:line="244" w:lineRule="auto"/>
        <w:rPr>
          <w:rFonts w:asciiTheme="minorHAnsi" w:hAnsiTheme="minorHAnsi"/>
          <w:color w:val="808080" w:themeColor="background1" w:themeShade="80"/>
          <w:lang w:val="da-DK"/>
        </w:rPr>
      </w:pPr>
      <w:r w:rsidRPr="00B07FA1">
        <w:rPr>
          <w:rFonts w:asciiTheme="minorHAnsi" w:hAnsiTheme="minorHAnsi"/>
          <w:color w:val="808080" w:themeColor="background1" w:themeShade="80"/>
          <w:lang w:val="da-DK"/>
        </w:rPr>
        <w:t>Markedsværdien bliver opgjort løbende og er et resultat af de aktuelle rente- og valutamarkeder. Markedsværdien kan enten være negativ eller positiv, dvs. du kan enten opnå en gevinst eller risikere et tab, som forfalder, i forbindelse med</w:t>
      </w:r>
      <w:r w:rsidR="00F7159D">
        <w:rPr>
          <w:rFonts w:asciiTheme="minorHAnsi" w:hAnsiTheme="minorHAnsi"/>
          <w:color w:val="808080" w:themeColor="background1" w:themeShade="80"/>
          <w:lang w:val="da-DK"/>
        </w:rPr>
        <w:t xml:space="preserve"> </w:t>
      </w:r>
      <w:r w:rsidRPr="00B07FA1">
        <w:rPr>
          <w:rFonts w:asciiTheme="minorHAnsi" w:hAnsiTheme="minorHAnsi"/>
          <w:color w:val="808080" w:themeColor="background1" w:themeShade="80"/>
          <w:lang w:val="da-DK"/>
        </w:rPr>
        <w:t>at rente- og valutaswappen ophører før tid.</w:t>
      </w:r>
    </w:p>
    <w:p w14:paraId="58FA308A" w14:textId="112515F2" w:rsidR="00B07FA1" w:rsidRPr="00B07FA1" w:rsidRDefault="00B07FA1" w:rsidP="00B07FA1">
      <w:pPr>
        <w:pStyle w:val="Brdtekst"/>
        <w:spacing w:line="244" w:lineRule="auto"/>
        <w:rPr>
          <w:rFonts w:asciiTheme="minorHAnsi" w:hAnsiTheme="minorHAnsi"/>
          <w:color w:val="808080" w:themeColor="background1" w:themeShade="80"/>
          <w:lang w:val="da-DK"/>
        </w:rPr>
      </w:pPr>
    </w:p>
    <w:p w14:paraId="44BA88A5" w14:textId="77777777" w:rsidR="00B07FA1" w:rsidRPr="00B07FA1" w:rsidRDefault="00B07FA1" w:rsidP="00B07FA1">
      <w:pPr>
        <w:pStyle w:val="Brdtekst"/>
        <w:spacing w:line="244" w:lineRule="auto"/>
        <w:rPr>
          <w:rFonts w:asciiTheme="minorHAnsi" w:eastAsia="Cambria" w:hAnsiTheme="minorHAnsi" w:cs="Cambria"/>
          <w:b/>
          <w:bCs/>
          <w:color w:val="000000" w:themeColor="text1"/>
          <w:lang w:val="da-DK"/>
        </w:rPr>
      </w:pPr>
      <w:r w:rsidRPr="00B07FA1">
        <w:rPr>
          <w:rFonts w:asciiTheme="minorHAnsi" w:eastAsia="Cambria" w:hAnsiTheme="minorHAnsi" w:cs="Cambria"/>
          <w:b/>
          <w:bCs/>
          <w:color w:val="000000" w:themeColor="text1"/>
          <w:lang w:val="da-DK"/>
        </w:rPr>
        <w:t>Hvad er risikoen?</w:t>
      </w:r>
    </w:p>
    <w:p w14:paraId="4318EC92" w14:textId="6FAD2635" w:rsidR="00B07FA1" w:rsidRPr="00B07FA1" w:rsidRDefault="00B07FA1" w:rsidP="00B07FA1">
      <w:pPr>
        <w:pStyle w:val="Brdtekst"/>
        <w:spacing w:line="244" w:lineRule="auto"/>
        <w:rPr>
          <w:rFonts w:asciiTheme="minorHAnsi" w:hAnsiTheme="minorHAnsi"/>
          <w:color w:val="808080" w:themeColor="background1" w:themeShade="80"/>
          <w:lang w:val="da-DK"/>
        </w:rPr>
      </w:pPr>
      <w:r w:rsidRPr="00B07FA1">
        <w:rPr>
          <w:rFonts w:asciiTheme="minorHAnsi" w:hAnsiTheme="minorHAnsi"/>
          <w:color w:val="808080" w:themeColor="background1" w:themeShade="80"/>
          <w:lang w:val="da-DK"/>
        </w:rPr>
        <w:t>Risici kan opdeles i henholdsvis likviditets- og markedsrisici samt valutarisiko.</w:t>
      </w:r>
    </w:p>
    <w:p w14:paraId="26716FD1" w14:textId="68DB6DD4" w:rsidR="00B07FA1" w:rsidRPr="00B07FA1" w:rsidRDefault="00B07FA1" w:rsidP="00B07FA1">
      <w:pPr>
        <w:pStyle w:val="Brdtekst"/>
        <w:spacing w:line="244" w:lineRule="auto"/>
        <w:rPr>
          <w:rFonts w:asciiTheme="minorHAnsi" w:hAnsiTheme="minorHAnsi"/>
          <w:color w:val="808080" w:themeColor="background1" w:themeShade="80"/>
          <w:lang w:val="da-DK"/>
        </w:rPr>
      </w:pPr>
    </w:p>
    <w:p w14:paraId="615EC437" w14:textId="77777777" w:rsidR="00B07FA1" w:rsidRPr="00B07FA1" w:rsidRDefault="00B07FA1" w:rsidP="00B07FA1">
      <w:pPr>
        <w:pStyle w:val="Brdtekst"/>
        <w:spacing w:line="244" w:lineRule="auto"/>
        <w:rPr>
          <w:rFonts w:asciiTheme="minorHAnsi" w:hAnsiTheme="minorHAnsi"/>
          <w:i/>
          <w:lang w:val="da-DK"/>
        </w:rPr>
      </w:pPr>
      <w:bookmarkStart w:id="1" w:name="_Hlk501277101"/>
      <w:r w:rsidRPr="00B07FA1">
        <w:rPr>
          <w:rFonts w:asciiTheme="minorHAnsi" w:hAnsiTheme="minorHAnsi"/>
          <w:i/>
          <w:lang w:val="da-DK"/>
        </w:rPr>
        <w:t>Likviditetsrisici</w:t>
      </w:r>
    </w:p>
    <w:p w14:paraId="4511541A" w14:textId="4D3E2AA5" w:rsidR="00B07FA1" w:rsidRPr="00B07FA1" w:rsidRDefault="00B07FA1" w:rsidP="00B07FA1">
      <w:pPr>
        <w:pStyle w:val="Brdtekst"/>
        <w:spacing w:line="244" w:lineRule="auto"/>
        <w:rPr>
          <w:rFonts w:asciiTheme="minorHAnsi" w:hAnsiTheme="minorHAnsi"/>
          <w:color w:val="808080" w:themeColor="background1" w:themeShade="80"/>
          <w:lang w:val="da-DK"/>
        </w:rPr>
      </w:pPr>
      <w:r w:rsidRPr="00B07FA1">
        <w:rPr>
          <w:rFonts w:asciiTheme="minorHAnsi" w:hAnsiTheme="minorHAnsi"/>
          <w:color w:val="808080" w:themeColor="background1" w:themeShade="80"/>
          <w:lang w:val="da-DK"/>
        </w:rPr>
        <w:t>De løbende renteudvekslinger på rente- og valutaswappen kan enten være beregnet på baggrund af en fast eller en variabel rente. Når den variable rente ændrer sig, vil der ske en ændring i forskellen imellem den rente, der modtages på rente- og valutaswappen, og den, der betales på rente- og valutaswappen.</w:t>
      </w:r>
      <w:bookmarkEnd w:id="1"/>
    </w:p>
    <w:p w14:paraId="1FAD079B" w14:textId="4C098752" w:rsidR="00B07FA1" w:rsidRPr="00B07FA1" w:rsidRDefault="00B07FA1" w:rsidP="00B07FA1">
      <w:pPr>
        <w:pStyle w:val="Brdtekst"/>
        <w:spacing w:line="244" w:lineRule="auto"/>
        <w:rPr>
          <w:rFonts w:asciiTheme="minorHAnsi" w:hAnsiTheme="minorHAnsi"/>
          <w:color w:val="808080" w:themeColor="background1" w:themeShade="80"/>
          <w:lang w:val="da-DK"/>
        </w:rPr>
      </w:pPr>
    </w:p>
    <w:p w14:paraId="08B68501" w14:textId="6C1BAC7F" w:rsidR="00B07FA1" w:rsidRPr="00B07FA1" w:rsidRDefault="00B07FA1" w:rsidP="00B07FA1">
      <w:pPr>
        <w:pStyle w:val="Brdtekst"/>
        <w:spacing w:line="244" w:lineRule="auto"/>
        <w:rPr>
          <w:rFonts w:asciiTheme="minorHAnsi" w:hAnsiTheme="minorHAnsi"/>
          <w:color w:val="808080" w:themeColor="background1" w:themeShade="80"/>
          <w:lang w:val="da-DK"/>
        </w:rPr>
      </w:pPr>
      <w:r w:rsidRPr="00B07FA1">
        <w:rPr>
          <w:rFonts w:asciiTheme="minorHAnsi" w:hAnsiTheme="minorHAnsi"/>
          <w:color w:val="808080" w:themeColor="background1" w:themeShade="80"/>
          <w:lang w:val="da-DK"/>
        </w:rPr>
        <w:t>Forskellen kan udvikle sig i en retning, så renteu</w:t>
      </w:r>
      <w:r w:rsidR="00F7159D">
        <w:rPr>
          <w:rFonts w:asciiTheme="minorHAnsi" w:hAnsiTheme="minorHAnsi"/>
          <w:color w:val="808080" w:themeColor="background1" w:themeShade="80"/>
          <w:lang w:val="da-DK"/>
        </w:rPr>
        <w:t>dvekslingerne vil være en netto</w:t>
      </w:r>
      <w:r w:rsidRPr="00B07FA1">
        <w:rPr>
          <w:rFonts w:asciiTheme="minorHAnsi" w:hAnsiTheme="minorHAnsi"/>
          <w:color w:val="808080" w:themeColor="background1" w:themeShade="80"/>
          <w:lang w:val="da-DK"/>
        </w:rPr>
        <w:t xml:space="preserve">udgift for </w:t>
      </w:r>
      <w:r w:rsidR="00F7159D">
        <w:rPr>
          <w:rFonts w:asciiTheme="minorHAnsi" w:hAnsiTheme="minorHAnsi"/>
          <w:color w:val="808080" w:themeColor="background1" w:themeShade="80"/>
          <w:lang w:val="da-DK"/>
        </w:rPr>
        <w:t>dig</w:t>
      </w:r>
      <w:r w:rsidRPr="00B07FA1">
        <w:rPr>
          <w:rFonts w:asciiTheme="minorHAnsi" w:hAnsiTheme="minorHAnsi"/>
          <w:color w:val="808080" w:themeColor="background1" w:themeShade="80"/>
          <w:lang w:val="da-DK"/>
        </w:rPr>
        <w:t xml:space="preserve">. Da der sker en valutaomveksling i </w:t>
      </w:r>
      <w:proofErr w:type="spellStart"/>
      <w:r w:rsidRPr="00B07FA1">
        <w:rPr>
          <w:rFonts w:asciiTheme="minorHAnsi" w:hAnsiTheme="minorHAnsi"/>
          <w:color w:val="808080" w:themeColor="background1" w:themeShade="80"/>
          <w:lang w:val="da-DK"/>
        </w:rPr>
        <w:t>forbind</w:t>
      </w:r>
      <w:r w:rsidR="00F7159D">
        <w:rPr>
          <w:rFonts w:asciiTheme="minorHAnsi" w:hAnsiTheme="minorHAnsi"/>
          <w:color w:val="808080" w:themeColor="background1" w:themeShade="80"/>
          <w:lang w:val="da-DK"/>
        </w:rPr>
        <w:t>-</w:t>
      </w:r>
      <w:r w:rsidRPr="00B07FA1">
        <w:rPr>
          <w:rFonts w:asciiTheme="minorHAnsi" w:hAnsiTheme="minorHAnsi"/>
          <w:color w:val="808080" w:themeColor="background1" w:themeShade="80"/>
          <w:lang w:val="da-DK"/>
        </w:rPr>
        <w:t>else</w:t>
      </w:r>
      <w:proofErr w:type="spellEnd"/>
      <w:r w:rsidRPr="00B07FA1">
        <w:rPr>
          <w:rFonts w:asciiTheme="minorHAnsi" w:hAnsiTheme="minorHAnsi"/>
          <w:color w:val="808080" w:themeColor="background1" w:themeShade="80"/>
          <w:lang w:val="da-DK"/>
        </w:rPr>
        <w:t xml:space="preserve"> med renteudvekslingerne, vil der ligeledes være en risiko for, at valutakursen har udviklet sig i en retning, hvor renteudvekslingerne kan blive en nettoudgift for dig.</w:t>
      </w:r>
    </w:p>
    <w:p w14:paraId="5D192538" w14:textId="77777777" w:rsidR="00B07FA1" w:rsidRPr="00B07FA1" w:rsidRDefault="00B07FA1" w:rsidP="00B07FA1">
      <w:pPr>
        <w:pStyle w:val="Brdtekst"/>
        <w:spacing w:line="244" w:lineRule="auto"/>
        <w:rPr>
          <w:rFonts w:asciiTheme="minorHAnsi" w:hAnsiTheme="minorHAnsi"/>
          <w:color w:val="808080" w:themeColor="background1" w:themeShade="80"/>
          <w:lang w:val="da-DK"/>
        </w:rPr>
      </w:pPr>
    </w:p>
    <w:p w14:paraId="28B5B57A" w14:textId="77777777" w:rsidR="00B07FA1" w:rsidRPr="00B07FA1" w:rsidRDefault="00B07FA1" w:rsidP="00B07FA1">
      <w:pPr>
        <w:pStyle w:val="Brdtekst"/>
        <w:spacing w:line="244" w:lineRule="auto"/>
        <w:rPr>
          <w:rFonts w:asciiTheme="minorHAnsi" w:hAnsiTheme="minorHAnsi"/>
          <w:i/>
          <w:lang w:val="da-DK"/>
        </w:rPr>
      </w:pPr>
      <w:r w:rsidRPr="00B07FA1">
        <w:rPr>
          <w:rFonts w:asciiTheme="minorHAnsi" w:hAnsiTheme="minorHAnsi"/>
          <w:i/>
          <w:lang w:val="da-DK"/>
        </w:rPr>
        <w:t>Markedsrisiko</w:t>
      </w:r>
    </w:p>
    <w:p w14:paraId="5DFFE4E2" w14:textId="2F863F74" w:rsidR="00B07FA1" w:rsidRPr="00B07FA1" w:rsidRDefault="00B07FA1" w:rsidP="00B07FA1">
      <w:pPr>
        <w:pStyle w:val="Brdtekst"/>
        <w:spacing w:line="244" w:lineRule="auto"/>
        <w:rPr>
          <w:rFonts w:asciiTheme="minorHAnsi" w:hAnsiTheme="minorHAnsi"/>
          <w:color w:val="808080" w:themeColor="background1" w:themeShade="80"/>
          <w:lang w:val="da-DK"/>
        </w:rPr>
      </w:pPr>
      <w:r w:rsidRPr="00B07FA1">
        <w:rPr>
          <w:rFonts w:asciiTheme="minorHAnsi" w:hAnsiTheme="minorHAnsi"/>
          <w:color w:val="808080" w:themeColor="background1" w:themeShade="80"/>
          <w:lang w:val="da-DK"/>
        </w:rPr>
        <w:t xml:space="preserve">Markedsrisikoen er risikoen for udsving i markedsværdien af rente- og valutaswappen. Markedsværdien bliver opgjort løbende og er i sig selv ikke likviditetsbelastende, med mindre du opsiger aftalen før tid. På en rente- og valutaswap findes der som udgangspunkt ikke nogen øvre eller nedre grænse for </w:t>
      </w:r>
      <w:proofErr w:type="spellStart"/>
      <w:r w:rsidRPr="00B07FA1">
        <w:rPr>
          <w:rFonts w:asciiTheme="minorHAnsi" w:hAnsiTheme="minorHAnsi"/>
          <w:color w:val="808080" w:themeColor="background1" w:themeShade="80"/>
          <w:lang w:val="da-DK"/>
        </w:rPr>
        <w:t>markeds</w:t>
      </w:r>
      <w:r w:rsidR="00F7159D">
        <w:rPr>
          <w:rFonts w:asciiTheme="minorHAnsi" w:hAnsiTheme="minorHAnsi"/>
          <w:color w:val="808080" w:themeColor="background1" w:themeShade="80"/>
          <w:lang w:val="da-DK"/>
        </w:rPr>
        <w:t>-</w:t>
      </w:r>
      <w:r w:rsidRPr="00B07FA1">
        <w:rPr>
          <w:rFonts w:asciiTheme="minorHAnsi" w:hAnsiTheme="minorHAnsi"/>
          <w:color w:val="808080" w:themeColor="background1" w:themeShade="80"/>
          <w:lang w:val="da-DK"/>
        </w:rPr>
        <w:t>værdien</w:t>
      </w:r>
      <w:proofErr w:type="spellEnd"/>
      <w:r w:rsidRPr="00B07FA1">
        <w:rPr>
          <w:rFonts w:asciiTheme="minorHAnsi" w:hAnsiTheme="minorHAnsi"/>
          <w:color w:val="808080" w:themeColor="background1" w:themeShade="80"/>
          <w:lang w:val="da-DK"/>
        </w:rPr>
        <w:t>.</w:t>
      </w:r>
    </w:p>
    <w:p w14:paraId="3CFC8A98" w14:textId="77777777" w:rsidR="00B07FA1" w:rsidRPr="00B07FA1" w:rsidRDefault="00B07FA1" w:rsidP="00B07FA1">
      <w:pPr>
        <w:pStyle w:val="Brdtekst"/>
        <w:spacing w:line="244" w:lineRule="auto"/>
        <w:rPr>
          <w:rFonts w:asciiTheme="minorHAnsi" w:hAnsiTheme="minorHAnsi"/>
          <w:color w:val="808080" w:themeColor="background1" w:themeShade="80"/>
          <w:lang w:val="da-DK"/>
        </w:rPr>
      </w:pPr>
    </w:p>
    <w:p w14:paraId="3F5DB08D" w14:textId="77777777" w:rsidR="00B07FA1" w:rsidRPr="00B07FA1" w:rsidRDefault="00B07FA1" w:rsidP="00B07FA1">
      <w:pPr>
        <w:pStyle w:val="Brdtekst"/>
        <w:spacing w:line="244" w:lineRule="auto"/>
        <w:rPr>
          <w:rFonts w:asciiTheme="minorHAnsi" w:hAnsiTheme="minorHAnsi"/>
          <w:color w:val="808080" w:themeColor="background1" w:themeShade="80"/>
          <w:lang w:val="da-DK"/>
        </w:rPr>
      </w:pPr>
      <w:r w:rsidRPr="00B07FA1">
        <w:rPr>
          <w:rFonts w:asciiTheme="minorHAnsi" w:hAnsiTheme="minorHAnsi"/>
          <w:color w:val="808080" w:themeColor="background1" w:themeShade="80"/>
          <w:lang w:val="da-DK"/>
        </w:rPr>
        <w:t>Både løbetid og afviklingsprofil har stor betydning for markedsværdien af swapaftalen. Jo længere løbetid aftalen har, desto større vil udsvingene i markedsværdien være ved en ændring i renteniveauet. Afviklingen eller restgældsforløbet på rente- og valutaswappen har ligeledes betydning for, hvor følsom aftalen er over for ændringer i renten. Jo hurtigere en rente- og valutaswap bliver afviklet, jo mindre følsom er den over for renteændringer.</w:t>
      </w:r>
    </w:p>
    <w:p w14:paraId="084AE811" w14:textId="77777777" w:rsidR="00B07FA1" w:rsidRPr="00B07FA1" w:rsidRDefault="00B07FA1" w:rsidP="00B07FA1">
      <w:pPr>
        <w:pStyle w:val="Brdtekst"/>
        <w:spacing w:line="244" w:lineRule="auto"/>
        <w:rPr>
          <w:rFonts w:asciiTheme="minorHAnsi" w:hAnsiTheme="minorHAnsi"/>
          <w:color w:val="808080" w:themeColor="background1" w:themeShade="80"/>
          <w:lang w:val="da-DK"/>
        </w:rPr>
      </w:pPr>
    </w:p>
    <w:p w14:paraId="3CB59BA8" w14:textId="77777777" w:rsidR="00B07FA1" w:rsidRPr="00B07FA1" w:rsidRDefault="00B07FA1" w:rsidP="00B07FA1">
      <w:pPr>
        <w:pStyle w:val="Brdtekst"/>
        <w:spacing w:line="244" w:lineRule="auto"/>
        <w:rPr>
          <w:rFonts w:asciiTheme="minorHAnsi" w:hAnsiTheme="minorHAnsi"/>
          <w:i/>
          <w:lang w:val="da-DK"/>
        </w:rPr>
      </w:pPr>
      <w:r w:rsidRPr="00B07FA1">
        <w:rPr>
          <w:rFonts w:asciiTheme="minorHAnsi" w:hAnsiTheme="minorHAnsi"/>
          <w:i/>
          <w:lang w:val="da-DK"/>
        </w:rPr>
        <w:t>Valutakursrisiko</w:t>
      </w:r>
    </w:p>
    <w:p w14:paraId="1E2160D0" w14:textId="77777777" w:rsidR="00B07FA1" w:rsidRPr="00B07FA1" w:rsidRDefault="00B07FA1" w:rsidP="00B07FA1">
      <w:pPr>
        <w:pStyle w:val="Brdtekst"/>
        <w:spacing w:line="244" w:lineRule="auto"/>
        <w:rPr>
          <w:rFonts w:asciiTheme="minorHAnsi" w:hAnsiTheme="minorHAnsi"/>
          <w:color w:val="808080" w:themeColor="background1" w:themeShade="80"/>
          <w:lang w:val="da-DK"/>
        </w:rPr>
      </w:pPr>
      <w:r w:rsidRPr="00B07FA1">
        <w:rPr>
          <w:rFonts w:asciiTheme="minorHAnsi" w:hAnsiTheme="minorHAnsi"/>
          <w:color w:val="808080" w:themeColor="background1" w:themeShade="80"/>
          <w:lang w:val="da-DK"/>
        </w:rPr>
        <w:t xml:space="preserve">Du er eksponeret over for ændringen i valutakursen imellem de to valutaer som rente- og valutaswapaftalen indeholder. Markedsværdien beregnes på baggrund af de respektive valutaer for henholdsvis betaler- og modtagerbenet og omveksles til den aktuelle valutakurs. Har valutakursen ændret sig til ugunst for dig, påvirker det den samlede markedsværdi omregnet til </w:t>
      </w:r>
      <w:r w:rsidRPr="00B07FA1">
        <w:rPr>
          <w:rFonts w:asciiTheme="minorHAnsi" w:hAnsiTheme="minorHAnsi"/>
          <w:color w:val="808080" w:themeColor="background1" w:themeShade="80"/>
          <w:lang w:val="da-DK"/>
        </w:rPr>
        <w:lastRenderedPageBreak/>
        <w:t>danske kroner negativt.</w:t>
      </w:r>
    </w:p>
    <w:p w14:paraId="24992F9B" w14:textId="23C4067B" w:rsidR="00B07FA1" w:rsidRPr="00B07FA1" w:rsidRDefault="00B07FA1" w:rsidP="00B07FA1">
      <w:pPr>
        <w:pStyle w:val="Brdtekst"/>
        <w:spacing w:line="244" w:lineRule="auto"/>
        <w:rPr>
          <w:rFonts w:asciiTheme="minorHAnsi" w:hAnsiTheme="minorHAnsi"/>
          <w:color w:val="808080" w:themeColor="background1" w:themeShade="80"/>
          <w:lang w:val="da-DK"/>
        </w:rPr>
      </w:pPr>
    </w:p>
    <w:p w14:paraId="4527C25C" w14:textId="77777777" w:rsidR="00EA00B7" w:rsidRPr="001D40BF" w:rsidRDefault="00EA00B7" w:rsidP="00EA00B7">
      <w:pPr>
        <w:pStyle w:val="Brdtekst"/>
        <w:spacing w:line="244" w:lineRule="auto"/>
        <w:rPr>
          <w:rFonts w:asciiTheme="minorHAnsi" w:eastAsia="Cambria" w:hAnsiTheme="minorHAnsi" w:cs="Cambria"/>
          <w:b/>
          <w:bCs/>
          <w:color w:val="000000" w:themeColor="text1"/>
          <w:lang w:val="da-DK"/>
        </w:rPr>
      </w:pPr>
      <w:r w:rsidRPr="001D40BF">
        <w:rPr>
          <w:rFonts w:asciiTheme="minorHAnsi" w:eastAsia="Cambria" w:hAnsiTheme="minorHAnsi" w:cs="Cambria"/>
          <w:b/>
          <w:bCs/>
          <w:color w:val="000000" w:themeColor="text1"/>
          <w:lang w:val="da-DK"/>
        </w:rPr>
        <w:t>Rammeaftale</w:t>
      </w:r>
    </w:p>
    <w:p w14:paraId="21580A88" w14:textId="77777777" w:rsidR="00EA00B7" w:rsidRPr="001D40BF" w:rsidRDefault="00EA00B7" w:rsidP="00EA00B7">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I forbindelse med handel med finansielle instrumenter oprettes i pengeinstituttet en rammeaftale. Pengeinstituttet foretager derfor en kreditvurdering af dig som kunde. Kreditvurderingen afgør, om du kan indgå en rammeaftale om finansielle instrumenter og i hvilket omfang. Rammeaftalen definerer, hvilke produkter der kan handles, og angiver et maksimum for, hvor stor den negative markedsværdi af </w:t>
      </w:r>
      <w:proofErr w:type="spellStart"/>
      <w:r w:rsidRPr="001D40BF">
        <w:rPr>
          <w:rFonts w:asciiTheme="minorHAnsi" w:hAnsiTheme="minorHAnsi"/>
          <w:color w:val="808080" w:themeColor="background1" w:themeShade="80"/>
          <w:lang w:val="da-DK"/>
        </w:rPr>
        <w:t>forret</w:t>
      </w:r>
      <w:r>
        <w:rPr>
          <w:rFonts w:asciiTheme="minorHAnsi" w:hAnsiTheme="minorHAnsi"/>
          <w:color w:val="808080" w:themeColor="background1" w:themeShade="80"/>
          <w:lang w:val="da-DK"/>
        </w:rPr>
        <w:t>-</w:t>
      </w:r>
      <w:r w:rsidRPr="001D40BF">
        <w:rPr>
          <w:rFonts w:asciiTheme="minorHAnsi" w:hAnsiTheme="minorHAnsi"/>
          <w:color w:val="808080" w:themeColor="background1" w:themeShade="80"/>
          <w:lang w:val="da-DK"/>
        </w:rPr>
        <w:t>ningerne</w:t>
      </w:r>
      <w:proofErr w:type="spellEnd"/>
      <w:r w:rsidRPr="001D40BF">
        <w:rPr>
          <w:rFonts w:asciiTheme="minorHAnsi" w:hAnsiTheme="minorHAnsi"/>
          <w:color w:val="808080" w:themeColor="background1" w:themeShade="80"/>
          <w:lang w:val="da-DK"/>
        </w:rPr>
        <w:t xml:space="preserve"> må blive. Markedsværdien vil ved indgåelsen være negativ. </w:t>
      </w:r>
    </w:p>
    <w:p w14:paraId="4998C558" w14:textId="77777777" w:rsidR="00EA00B7" w:rsidRPr="001D40BF" w:rsidRDefault="00EA00B7" w:rsidP="00EA00B7">
      <w:pPr>
        <w:pStyle w:val="Brdtekst"/>
        <w:spacing w:line="244" w:lineRule="auto"/>
        <w:rPr>
          <w:rFonts w:asciiTheme="minorHAnsi" w:hAnsiTheme="minorHAnsi"/>
          <w:color w:val="808080" w:themeColor="background1" w:themeShade="80"/>
          <w:lang w:val="da-DK"/>
        </w:rPr>
      </w:pPr>
    </w:p>
    <w:p w14:paraId="04D794D1" w14:textId="58B7CC1C" w:rsidR="00EA00B7" w:rsidRPr="001D40BF" w:rsidRDefault="00EA00B7" w:rsidP="00EA00B7">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Hvis </w:t>
      </w:r>
      <w:r w:rsidR="00E56F4C">
        <w:rPr>
          <w:rFonts w:asciiTheme="minorHAnsi" w:hAnsiTheme="minorHAnsi"/>
          <w:color w:val="808080" w:themeColor="background1" w:themeShade="80"/>
          <w:lang w:val="da-DK"/>
        </w:rPr>
        <w:t>den negative markedsværdi overstiger rammens størrelse</w:t>
      </w:r>
      <w:r w:rsidRPr="001D40BF">
        <w:rPr>
          <w:rFonts w:asciiTheme="minorHAnsi" w:hAnsiTheme="minorHAnsi"/>
          <w:color w:val="808080" w:themeColor="background1" w:themeShade="80"/>
          <w:lang w:val="da-DK"/>
        </w:rPr>
        <w:t xml:space="preserve">, vil det oftest betyde, at </w:t>
      </w:r>
      <w:r w:rsidR="00E56F4C">
        <w:rPr>
          <w:rFonts w:asciiTheme="minorHAnsi" w:hAnsiTheme="minorHAnsi"/>
          <w:color w:val="808080" w:themeColor="background1" w:themeShade="80"/>
          <w:lang w:val="da-DK"/>
        </w:rPr>
        <w:t>kunden skal stille supplerende sikkerhed med meget kort varsel. Overholdes dette ikke, kan aftalen anses for misligholdt, og pengeinstituttet kan vælge at lukke den indgåede forretning helt eller delvist.</w:t>
      </w:r>
    </w:p>
    <w:p w14:paraId="018B0CA2"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p>
    <w:p w14:paraId="4E705221" w14:textId="77777777" w:rsidR="00C61D3B" w:rsidRPr="00287F78" w:rsidRDefault="00C61D3B" w:rsidP="00C61D3B">
      <w:pPr>
        <w:pStyle w:val="Brdtekst"/>
        <w:spacing w:line="244" w:lineRule="auto"/>
        <w:rPr>
          <w:rFonts w:asciiTheme="minorHAnsi" w:eastAsia="Cambria" w:hAnsiTheme="minorHAnsi" w:cs="Cambria"/>
          <w:b/>
          <w:bCs/>
          <w:color w:val="000000" w:themeColor="text1"/>
          <w:lang w:val="da-DK"/>
        </w:rPr>
      </w:pPr>
      <w:r w:rsidRPr="00287F78">
        <w:rPr>
          <w:rFonts w:asciiTheme="minorHAnsi" w:eastAsia="Cambria" w:hAnsiTheme="minorHAnsi" w:cs="Cambria"/>
          <w:b/>
          <w:bCs/>
          <w:color w:val="000000" w:themeColor="text1"/>
          <w:lang w:val="da-DK"/>
        </w:rPr>
        <w:t>Omkostninger</w:t>
      </w:r>
    </w:p>
    <w:p w14:paraId="460BAD6E" w14:textId="0E220526"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Når du handler </w:t>
      </w:r>
      <w:r w:rsidR="00B07FA1">
        <w:rPr>
          <w:rFonts w:asciiTheme="minorHAnsi" w:hAnsiTheme="minorHAnsi"/>
          <w:color w:val="808080" w:themeColor="background1" w:themeShade="80"/>
          <w:lang w:val="da-DK"/>
        </w:rPr>
        <w:t>rente- og valuta</w:t>
      </w:r>
      <w:r w:rsidR="0037214C">
        <w:rPr>
          <w:rFonts w:asciiTheme="minorHAnsi" w:hAnsiTheme="minorHAnsi"/>
          <w:color w:val="808080" w:themeColor="background1" w:themeShade="80"/>
          <w:lang w:val="da-DK"/>
        </w:rPr>
        <w:t>-</w:t>
      </w:r>
      <w:proofErr w:type="spellStart"/>
      <w:r w:rsidR="00B07FA1">
        <w:rPr>
          <w:rFonts w:asciiTheme="minorHAnsi" w:hAnsiTheme="minorHAnsi"/>
          <w:color w:val="808080" w:themeColor="background1" w:themeShade="80"/>
          <w:lang w:val="da-DK"/>
        </w:rPr>
        <w:t>swaps</w:t>
      </w:r>
      <w:proofErr w:type="spellEnd"/>
      <w:r w:rsidRPr="00C61D3B">
        <w:rPr>
          <w:rFonts w:asciiTheme="minorHAnsi" w:hAnsiTheme="minorHAnsi"/>
          <w:color w:val="808080" w:themeColor="background1" w:themeShade="80"/>
          <w:lang w:val="da-DK"/>
        </w:rPr>
        <w:t>, betaler du en marginal, der dækker pengeinstituttets forventede omkostninger.</w:t>
      </w:r>
    </w:p>
    <w:p w14:paraId="49093A6A"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p>
    <w:p w14:paraId="5F85806D" w14:textId="1E1E411D"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Marginalen fastsættes individuelt. Marginalen vil umiddelbart efter, at kontrakten er indgået, fremgå som en negativ markedsværdi og er et udtryk for den samlede</w:t>
      </w:r>
      <w:r w:rsidR="001043CD">
        <w:rPr>
          <w:rFonts w:asciiTheme="minorHAnsi" w:hAnsiTheme="minorHAnsi"/>
          <w:color w:val="808080" w:themeColor="background1" w:themeShade="80"/>
          <w:lang w:val="da-DK"/>
        </w:rPr>
        <w:t xml:space="preserve"> </w:t>
      </w:r>
      <w:r w:rsidRPr="00C61D3B">
        <w:rPr>
          <w:rFonts w:asciiTheme="minorHAnsi" w:hAnsiTheme="minorHAnsi"/>
          <w:color w:val="808080" w:themeColor="background1" w:themeShade="80"/>
          <w:lang w:val="da-DK"/>
        </w:rPr>
        <w:t>værdi af marginalen i hele løbetiden. Hvis aftalen bliver lukket før tid, vil markedsværdien indeholde værdien af marginalen for den resterende løbetid.</w:t>
      </w:r>
    </w:p>
    <w:p w14:paraId="6E9FEA67" w14:textId="77777777" w:rsidR="00C61D3B" w:rsidRDefault="00C61D3B" w:rsidP="00C61D3B">
      <w:pPr>
        <w:pStyle w:val="Brdtekst"/>
        <w:spacing w:line="244" w:lineRule="auto"/>
        <w:rPr>
          <w:rFonts w:asciiTheme="minorHAnsi" w:hAnsiTheme="minorHAnsi"/>
          <w:color w:val="808080" w:themeColor="background1" w:themeShade="80"/>
          <w:lang w:val="da-DK"/>
        </w:rPr>
      </w:pPr>
    </w:p>
    <w:p w14:paraId="6656B25B" w14:textId="77777777" w:rsidR="00E3140B" w:rsidRPr="008D4361" w:rsidRDefault="00E3140B" w:rsidP="00E3140B">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Skat</w:t>
      </w:r>
    </w:p>
    <w:p w14:paraId="0CEB6922" w14:textId="23647B2C"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Afledte finansielle instrumenter beskattes som hovedregel efter kursgevinstlovens regler om finansielle kontrakter.</w:t>
      </w:r>
      <w:r w:rsidR="001043CD">
        <w:rPr>
          <w:rFonts w:asciiTheme="minorHAnsi" w:hAnsiTheme="minorHAnsi"/>
          <w:color w:val="808080" w:themeColor="background1" w:themeShade="80"/>
          <w:lang w:val="da-DK"/>
        </w:rPr>
        <w:t xml:space="preserve"> </w:t>
      </w:r>
      <w:r w:rsidRPr="00E3140B">
        <w:rPr>
          <w:rFonts w:asciiTheme="minorHAnsi" w:hAnsiTheme="minorHAnsi"/>
          <w:color w:val="808080" w:themeColor="background1" w:themeShade="80"/>
          <w:lang w:val="da-DK"/>
        </w:rPr>
        <w:t xml:space="preserve">Det betyder, at summen af kontraktens (i) værdiudvikling og (ii) nettobetalinger for indkomståret, beskattes løbende efter et lagerprincip, og dermed fra </w:t>
      </w:r>
      <w:r w:rsidRPr="00E3140B">
        <w:rPr>
          <w:rFonts w:asciiTheme="minorHAnsi" w:hAnsiTheme="minorHAnsi"/>
          <w:color w:val="808080" w:themeColor="background1" w:themeShade="80"/>
          <w:lang w:val="da-DK"/>
        </w:rPr>
        <w:t>år til år kan give positiv eller negativ likviditetspåvirkning.</w:t>
      </w:r>
    </w:p>
    <w:p w14:paraId="3E2CFB8B"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p>
    <w:p w14:paraId="5EBAD431" w14:textId="77777777" w:rsid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For personer indgår gevinster i kapitalindkomsten, mens tab kan fradrages eller fremføres efter særlige regler. Hvis det finansielle instrument har tilknytning til erhvervsmæssig virksomhed, er der fradrag for tab</w:t>
      </w:r>
      <w:r w:rsidR="006F737A">
        <w:rPr>
          <w:rFonts w:asciiTheme="minorHAnsi" w:hAnsiTheme="minorHAnsi"/>
          <w:color w:val="808080" w:themeColor="background1" w:themeShade="80"/>
          <w:lang w:val="da-DK"/>
        </w:rPr>
        <w:t>, i nogle tilfælde begrænset fradrag</w:t>
      </w:r>
      <w:r w:rsidRPr="00E3140B">
        <w:rPr>
          <w:rFonts w:asciiTheme="minorHAnsi" w:hAnsiTheme="minorHAnsi"/>
          <w:color w:val="808080" w:themeColor="background1" w:themeShade="80"/>
          <w:lang w:val="da-DK"/>
        </w:rPr>
        <w:t>. Pengeinstitutte</w:t>
      </w:r>
      <w:r w:rsidR="00E23F6E">
        <w:rPr>
          <w:rFonts w:asciiTheme="minorHAnsi" w:hAnsiTheme="minorHAnsi"/>
          <w:color w:val="808080" w:themeColor="background1" w:themeShade="80"/>
          <w:lang w:val="da-DK"/>
        </w:rPr>
        <w:t>t</w:t>
      </w:r>
      <w:r w:rsidRPr="00E3140B">
        <w:rPr>
          <w:rFonts w:asciiTheme="minorHAnsi" w:hAnsiTheme="minorHAnsi"/>
          <w:color w:val="808080" w:themeColor="background1" w:themeShade="80"/>
          <w:lang w:val="da-DK"/>
        </w:rPr>
        <w:t xml:space="preserve"> tager ikke ansvar for, om afledte finansielle instrumenter har erhvervsmæssig tilknytning. </w:t>
      </w:r>
    </w:p>
    <w:p w14:paraId="406B4DB1" w14:textId="77777777" w:rsidR="006F737A" w:rsidRDefault="006F737A" w:rsidP="00E3140B">
      <w:pPr>
        <w:pStyle w:val="Brdtekst"/>
        <w:spacing w:line="244" w:lineRule="auto"/>
        <w:rPr>
          <w:rFonts w:asciiTheme="minorHAnsi" w:hAnsiTheme="minorHAnsi"/>
          <w:color w:val="808080" w:themeColor="background1" w:themeShade="80"/>
          <w:lang w:val="da-DK"/>
        </w:rPr>
      </w:pPr>
    </w:p>
    <w:p w14:paraId="6F905CBC" w14:textId="77777777" w:rsidR="006F737A" w:rsidRDefault="006F737A" w:rsidP="006F737A">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Den skattemæssige behandling kan variere og ændre sig afhængig af dine skattemæssige forhold, eller som følge af ændrede regler for beskatning. Vi anbefaler, at du kontakter en rådgiver om skattemæssige konsekvenser forud for indgåelse af finansielle kontrakter. </w:t>
      </w:r>
    </w:p>
    <w:p w14:paraId="1042858C" w14:textId="77777777" w:rsidR="006F737A" w:rsidRPr="00E3140B" w:rsidRDefault="006F737A" w:rsidP="00E3140B">
      <w:pPr>
        <w:pStyle w:val="Brdtekst"/>
        <w:spacing w:line="244" w:lineRule="auto"/>
        <w:rPr>
          <w:rFonts w:asciiTheme="minorHAnsi" w:hAnsiTheme="minorHAnsi"/>
          <w:color w:val="808080" w:themeColor="background1" w:themeShade="80"/>
          <w:lang w:val="da-DK"/>
        </w:rPr>
      </w:pPr>
    </w:p>
    <w:p w14:paraId="6309F90A" w14:textId="77777777" w:rsidR="00E3140B" w:rsidRPr="00E23F6E" w:rsidRDefault="00E3140B" w:rsidP="00AD6607">
      <w:pPr>
        <w:pStyle w:val="Brdtekst"/>
        <w:spacing w:line="244" w:lineRule="auto"/>
        <w:rPr>
          <w:rFonts w:asciiTheme="minorHAnsi" w:hAnsiTheme="minorHAnsi"/>
          <w:color w:val="808080" w:themeColor="background1" w:themeShade="80"/>
          <w:lang w:val="da-DK"/>
        </w:rPr>
      </w:pPr>
    </w:p>
    <w:p w14:paraId="27C999B7" w14:textId="77777777" w:rsidR="004D22A0" w:rsidRPr="00B7710F" w:rsidRDefault="004D22A0" w:rsidP="004D22A0">
      <w:pPr>
        <w:pStyle w:val="Brdtekst"/>
        <w:rPr>
          <w:rFonts w:asciiTheme="minorHAnsi" w:hAnsiTheme="minorHAnsi" w:cstheme="minorHAnsi"/>
          <w:color w:val="808080" w:themeColor="background1" w:themeShade="80"/>
        </w:rPr>
        <w:sectPr w:rsidR="004D22A0" w:rsidRPr="00B7710F" w:rsidSect="005B54B8">
          <w:type w:val="continuous"/>
          <w:pgSz w:w="11906" w:h="16838"/>
          <w:pgMar w:top="1701" w:right="1134" w:bottom="1701" w:left="1134" w:header="708" w:footer="708"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p>
    <w:p w14:paraId="10A3E2C8" w14:textId="77777777" w:rsidR="00142D8E" w:rsidRPr="00AD6607" w:rsidRDefault="00142D8E" w:rsidP="00AD6607">
      <w:pPr>
        <w:pStyle w:val="Brdtekst"/>
        <w:spacing w:line="244" w:lineRule="auto"/>
        <w:rPr>
          <w:rFonts w:asciiTheme="minorHAnsi" w:hAnsiTheme="minorHAnsi"/>
          <w:color w:val="808080" w:themeColor="background1" w:themeShade="80"/>
          <w:lang w:val="da-DK"/>
        </w:rPr>
      </w:pPr>
    </w:p>
    <w:p w14:paraId="7A3FC694" w14:textId="77777777" w:rsidR="00057B4B" w:rsidRPr="006133A9" w:rsidRDefault="00057B4B" w:rsidP="00AD6607">
      <w:pPr>
        <w:pStyle w:val="Brdtekst"/>
        <w:spacing w:line="244" w:lineRule="auto"/>
        <w:rPr>
          <w:rFonts w:asciiTheme="minorHAnsi" w:hAnsiTheme="minorHAnsi"/>
          <w:color w:val="808080" w:themeColor="background1" w:themeShade="80"/>
          <w:lang w:val="da-DK"/>
        </w:rPr>
      </w:pPr>
    </w:p>
    <w:p w14:paraId="7BB2173E"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7A32B2E9" w14:textId="77777777" w:rsidR="00CB5FC1" w:rsidRPr="00CB5FC1" w:rsidRDefault="00CB5FC1" w:rsidP="00CB5FC1">
      <w:pPr>
        <w:pStyle w:val="Brdtekst"/>
        <w:spacing w:line="244" w:lineRule="auto"/>
        <w:rPr>
          <w:rFonts w:asciiTheme="minorHAnsi" w:hAnsiTheme="minorHAnsi"/>
          <w:color w:val="808080" w:themeColor="background1" w:themeShade="80"/>
          <w:lang w:val="da-DK"/>
        </w:rPr>
      </w:pPr>
    </w:p>
    <w:p w14:paraId="06068B8F" w14:textId="77777777" w:rsidR="00CB5FC1" w:rsidRDefault="00CB5FC1" w:rsidP="00CB5FC1">
      <w:pPr>
        <w:pStyle w:val="Overskrift1"/>
        <w:spacing w:before="91"/>
        <w:ind w:left="0"/>
        <w:rPr>
          <w:rFonts w:asciiTheme="minorHAnsi" w:hAnsiTheme="minorHAnsi"/>
          <w:color w:val="000000" w:themeColor="text1"/>
          <w:lang w:val="da-DK"/>
        </w:rPr>
      </w:pPr>
    </w:p>
    <w:p w14:paraId="4424AA9E" w14:textId="77777777" w:rsidR="005B54B8" w:rsidRPr="00971A87" w:rsidRDefault="005B54B8" w:rsidP="00971A87">
      <w:pPr>
        <w:pStyle w:val="Brdtekst"/>
        <w:spacing w:before="11"/>
        <w:rPr>
          <w:rFonts w:asciiTheme="minorHAnsi" w:hAnsiTheme="minorHAnsi"/>
          <w:color w:val="808080" w:themeColor="background1" w:themeShade="80"/>
          <w:lang w:val="da-DK"/>
        </w:rPr>
      </w:pPr>
    </w:p>
    <w:p w14:paraId="4DB235AE" w14:textId="77777777" w:rsidR="004B28D5" w:rsidRPr="00971A87" w:rsidRDefault="004B28D5" w:rsidP="004B28D5">
      <w:pPr>
        <w:spacing w:after="0" w:line="240" w:lineRule="auto"/>
        <w:rPr>
          <w:color w:val="808080" w:themeColor="background1" w:themeShade="80"/>
        </w:rPr>
      </w:pPr>
    </w:p>
    <w:p w14:paraId="48C23C96" w14:textId="77777777" w:rsidR="004B28D5" w:rsidRPr="00971A87" w:rsidRDefault="004B28D5" w:rsidP="004B28D5">
      <w:pPr>
        <w:spacing w:after="0" w:line="240" w:lineRule="auto"/>
        <w:rPr>
          <w:color w:val="808080" w:themeColor="background1" w:themeShade="80"/>
        </w:rPr>
      </w:pPr>
    </w:p>
    <w:p w14:paraId="5E9B214E" w14:textId="77777777" w:rsidR="004B28D5" w:rsidRPr="00971A87" w:rsidRDefault="004B28D5" w:rsidP="004B28D5">
      <w:pPr>
        <w:spacing w:after="0" w:line="240" w:lineRule="auto"/>
        <w:rPr>
          <w:color w:val="808080" w:themeColor="background1" w:themeShade="80"/>
        </w:rPr>
        <w:sectPr w:rsidR="004B28D5" w:rsidRPr="00971A87" w:rsidSect="005B54B8">
          <w:type w:val="continuous"/>
          <w:pgSz w:w="11906" w:h="16838"/>
          <w:pgMar w:top="1701" w:right="1134" w:bottom="1701" w:left="1134" w:header="708" w:footer="708" w:gutter="0"/>
          <w:cols w:num="3" w:space="708"/>
          <w:docGrid w:linePitch="360"/>
        </w:sectPr>
      </w:pPr>
    </w:p>
    <w:p w14:paraId="00598CE0" w14:textId="77777777" w:rsidR="003A2BD3" w:rsidRDefault="003A2BD3" w:rsidP="004B28D5">
      <w:pPr>
        <w:spacing w:after="0" w:line="240" w:lineRule="auto"/>
        <w:rPr>
          <w:color w:val="808080" w:themeColor="background1" w:themeShade="80"/>
        </w:rPr>
      </w:pPr>
    </w:p>
    <w:p w14:paraId="067E1132" w14:textId="77777777" w:rsidR="00480C44" w:rsidRDefault="00480C44" w:rsidP="004B28D5">
      <w:pPr>
        <w:spacing w:after="0" w:line="240" w:lineRule="auto"/>
        <w:rPr>
          <w:color w:val="808080" w:themeColor="background1" w:themeShade="80"/>
        </w:rPr>
      </w:pPr>
    </w:p>
    <w:p w14:paraId="2D6657E6" w14:textId="77777777" w:rsidR="00480C44" w:rsidRDefault="00480C44" w:rsidP="004B28D5">
      <w:pPr>
        <w:spacing w:after="0" w:line="240" w:lineRule="auto"/>
        <w:rPr>
          <w:color w:val="808080" w:themeColor="background1" w:themeShade="80"/>
        </w:rPr>
      </w:pPr>
    </w:p>
    <w:p w14:paraId="4A46E543" w14:textId="78DBAB2B" w:rsidR="00480C44" w:rsidRPr="00971A87" w:rsidRDefault="00480C44" w:rsidP="004B28D5">
      <w:pPr>
        <w:spacing w:after="0" w:line="240" w:lineRule="auto"/>
        <w:rPr>
          <w:color w:val="808080" w:themeColor="background1" w:themeShade="80"/>
        </w:rPr>
      </w:pPr>
    </w:p>
    <w:sectPr w:rsidR="00480C44" w:rsidRPr="00971A87"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FCC17" w14:textId="77777777" w:rsidR="00AF2B7B" w:rsidRDefault="00AF2B7B" w:rsidP="007B7EB1">
      <w:pPr>
        <w:spacing w:after="0" w:line="240" w:lineRule="auto"/>
      </w:pPr>
      <w:r>
        <w:separator/>
      </w:r>
    </w:p>
  </w:endnote>
  <w:endnote w:type="continuationSeparator" w:id="0">
    <w:p w14:paraId="7B5A658B" w14:textId="77777777" w:rsidR="00AF2B7B" w:rsidRDefault="00AF2B7B" w:rsidP="007B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FormSans-Medium">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FormSans-Boo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A72B" w14:textId="77777777" w:rsidR="00AF2B7B" w:rsidRDefault="00AF2B7B" w:rsidP="007B7EB1">
      <w:pPr>
        <w:spacing w:after="0" w:line="240" w:lineRule="auto"/>
      </w:pPr>
      <w:r>
        <w:separator/>
      </w:r>
    </w:p>
  </w:footnote>
  <w:footnote w:type="continuationSeparator" w:id="0">
    <w:p w14:paraId="3F2BA8A0" w14:textId="77777777" w:rsidR="00AF2B7B" w:rsidRDefault="00AF2B7B" w:rsidP="007B7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22CF26DF"/>
    <w:multiLevelType w:val="hybridMultilevel"/>
    <w:tmpl w:val="F5FEB5F8"/>
    <w:lvl w:ilvl="0" w:tplc="64ACB2CA">
      <w:start w:val="1"/>
      <w:numFmt w:val="decimal"/>
      <w:lvlText w:val="%1."/>
      <w:lvlJc w:val="left"/>
      <w:pPr>
        <w:ind w:left="350" w:hanging="190"/>
      </w:pPr>
      <w:rPr>
        <w:rFonts w:ascii="Calibri" w:eastAsia="Calibri" w:hAnsi="Calibri" w:cs="Calibri" w:hint="default"/>
        <w:b/>
        <w:bCs/>
        <w:i/>
        <w:spacing w:val="-5"/>
        <w:w w:val="100"/>
        <w:sz w:val="18"/>
        <w:szCs w:val="18"/>
      </w:rPr>
    </w:lvl>
    <w:lvl w:ilvl="1" w:tplc="972E62AC">
      <w:numFmt w:val="bullet"/>
      <w:lvlText w:val="•"/>
      <w:lvlJc w:val="left"/>
      <w:pPr>
        <w:ind w:left="636" w:hanging="190"/>
      </w:pPr>
      <w:rPr>
        <w:rFonts w:hint="default"/>
      </w:rPr>
    </w:lvl>
    <w:lvl w:ilvl="2" w:tplc="E39C92FA">
      <w:numFmt w:val="bullet"/>
      <w:lvlText w:val="•"/>
      <w:lvlJc w:val="left"/>
      <w:pPr>
        <w:ind w:left="912" w:hanging="190"/>
      </w:pPr>
      <w:rPr>
        <w:rFonts w:hint="default"/>
      </w:rPr>
    </w:lvl>
    <w:lvl w:ilvl="3" w:tplc="05D4DEC6">
      <w:numFmt w:val="bullet"/>
      <w:lvlText w:val="•"/>
      <w:lvlJc w:val="left"/>
      <w:pPr>
        <w:ind w:left="1188" w:hanging="190"/>
      </w:pPr>
      <w:rPr>
        <w:rFonts w:hint="default"/>
      </w:rPr>
    </w:lvl>
    <w:lvl w:ilvl="4" w:tplc="DF8454E8">
      <w:numFmt w:val="bullet"/>
      <w:lvlText w:val="•"/>
      <w:lvlJc w:val="left"/>
      <w:pPr>
        <w:ind w:left="1465" w:hanging="190"/>
      </w:pPr>
      <w:rPr>
        <w:rFonts w:hint="default"/>
      </w:rPr>
    </w:lvl>
    <w:lvl w:ilvl="5" w:tplc="9AD455DE">
      <w:numFmt w:val="bullet"/>
      <w:lvlText w:val="•"/>
      <w:lvlJc w:val="left"/>
      <w:pPr>
        <w:ind w:left="1741" w:hanging="190"/>
      </w:pPr>
      <w:rPr>
        <w:rFonts w:hint="default"/>
      </w:rPr>
    </w:lvl>
    <w:lvl w:ilvl="6" w:tplc="A15CF1A4">
      <w:numFmt w:val="bullet"/>
      <w:lvlText w:val="•"/>
      <w:lvlJc w:val="left"/>
      <w:pPr>
        <w:ind w:left="2017" w:hanging="190"/>
      </w:pPr>
      <w:rPr>
        <w:rFonts w:hint="default"/>
      </w:rPr>
    </w:lvl>
    <w:lvl w:ilvl="7" w:tplc="ABD44E06">
      <w:numFmt w:val="bullet"/>
      <w:lvlText w:val="•"/>
      <w:lvlJc w:val="left"/>
      <w:pPr>
        <w:ind w:left="2293" w:hanging="190"/>
      </w:pPr>
      <w:rPr>
        <w:rFonts w:hint="default"/>
      </w:rPr>
    </w:lvl>
    <w:lvl w:ilvl="8" w:tplc="8B06C4F6">
      <w:numFmt w:val="bullet"/>
      <w:lvlText w:val="•"/>
      <w:lvlJc w:val="left"/>
      <w:pPr>
        <w:ind w:left="2569" w:hanging="190"/>
      </w:pPr>
      <w:rPr>
        <w:rFonts w:hint="default"/>
      </w:rPr>
    </w:lvl>
  </w:abstractNum>
  <w:abstractNum w:abstractNumId="2" w15:restartNumberingAfterBreak="0">
    <w:nsid w:val="2742422E"/>
    <w:multiLevelType w:val="hybridMultilevel"/>
    <w:tmpl w:val="280A6BF2"/>
    <w:lvl w:ilvl="0" w:tplc="AA285876">
      <w:start w:val="2"/>
      <w:numFmt w:val="decimal"/>
      <w:lvlText w:val="%1."/>
      <w:lvlJc w:val="left"/>
      <w:pPr>
        <w:ind w:left="349" w:hanging="227"/>
      </w:pPr>
      <w:rPr>
        <w:rFonts w:ascii="FoundryFormSans-Medium" w:eastAsia="FoundryFormSans-Medium" w:hAnsi="FoundryFormSans-Medium" w:cs="FoundryFormSans-Medium" w:hint="default"/>
        <w:color w:val="58595B"/>
        <w:w w:val="100"/>
        <w:sz w:val="18"/>
        <w:szCs w:val="18"/>
      </w:rPr>
    </w:lvl>
    <w:lvl w:ilvl="1" w:tplc="0AFCA840">
      <w:numFmt w:val="bullet"/>
      <w:lvlText w:val="•"/>
      <w:lvlJc w:val="left"/>
      <w:pPr>
        <w:ind w:left="750" w:hanging="227"/>
      </w:pPr>
      <w:rPr>
        <w:rFonts w:hint="default"/>
      </w:rPr>
    </w:lvl>
    <w:lvl w:ilvl="2" w:tplc="3C4C8D56">
      <w:numFmt w:val="bullet"/>
      <w:lvlText w:val="•"/>
      <w:lvlJc w:val="left"/>
      <w:pPr>
        <w:ind w:left="1160" w:hanging="227"/>
      </w:pPr>
      <w:rPr>
        <w:rFonts w:hint="default"/>
      </w:rPr>
    </w:lvl>
    <w:lvl w:ilvl="3" w:tplc="AB08F110">
      <w:numFmt w:val="bullet"/>
      <w:lvlText w:val="•"/>
      <w:lvlJc w:val="left"/>
      <w:pPr>
        <w:ind w:left="1570" w:hanging="227"/>
      </w:pPr>
      <w:rPr>
        <w:rFonts w:hint="default"/>
      </w:rPr>
    </w:lvl>
    <w:lvl w:ilvl="4" w:tplc="9272CADE">
      <w:numFmt w:val="bullet"/>
      <w:lvlText w:val="•"/>
      <w:lvlJc w:val="left"/>
      <w:pPr>
        <w:ind w:left="1980" w:hanging="227"/>
      </w:pPr>
      <w:rPr>
        <w:rFonts w:hint="default"/>
      </w:rPr>
    </w:lvl>
    <w:lvl w:ilvl="5" w:tplc="57BC5732">
      <w:numFmt w:val="bullet"/>
      <w:lvlText w:val="•"/>
      <w:lvlJc w:val="left"/>
      <w:pPr>
        <w:ind w:left="2390" w:hanging="227"/>
      </w:pPr>
      <w:rPr>
        <w:rFonts w:hint="default"/>
      </w:rPr>
    </w:lvl>
    <w:lvl w:ilvl="6" w:tplc="A39C3748">
      <w:numFmt w:val="bullet"/>
      <w:lvlText w:val="•"/>
      <w:lvlJc w:val="left"/>
      <w:pPr>
        <w:ind w:left="2801" w:hanging="227"/>
      </w:pPr>
      <w:rPr>
        <w:rFonts w:hint="default"/>
      </w:rPr>
    </w:lvl>
    <w:lvl w:ilvl="7" w:tplc="0FE40092">
      <w:numFmt w:val="bullet"/>
      <w:lvlText w:val="•"/>
      <w:lvlJc w:val="left"/>
      <w:pPr>
        <w:ind w:left="3211" w:hanging="227"/>
      </w:pPr>
      <w:rPr>
        <w:rFonts w:hint="default"/>
      </w:rPr>
    </w:lvl>
    <w:lvl w:ilvl="8" w:tplc="5AA6EF4A">
      <w:numFmt w:val="bullet"/>
      <w:lvlText w:val="•"/>
      <w:lvlJc w:val="left"/>
      <w:pPr>
        <w:ind w:left="3621" w:hanging="227"/>
      </w:pPr>
      <w:rPr>
        <w:rFonts w:hint="default"/>
      </w:rPr>
    </w:lvl>
  </w:abstractNum>
  <w:abstractNum w:abstractNumId="3" w15:restartNumberingAfterBreak="0">
    <w:nsid w:val="311A0095"/>
    <w:multiLevelType w:val="hybridMultilevel"/>
    <w:tmpl w:val="E14CC8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CE414BF"/>
    <w:multiLevelType w:val="hybridMultilevel"/>
    <w:tmpl w:val="2BDE7190"/>
    <w:lvl w:ilvl="0" w:tplc="1C82E69E">
      <w:start w:val="1"/>
      <w:numFmt w:val="decimal"/>
      <w:lvlText w:val="%1"/>
      <w:lvlJc w:val="left"/>
      <w:pPr>
        <w:ind w:left="514" w:hanging="150"/>
      </w:pPr>
      <w:rPr>
        <w:rFonts w:ascii="Calibri" w:eastAsia="Calibri" w:hAnsi="Calibri" w:cs="Calibri" w:hint="default"/>
        <w:w w:val="112"/>
        <w:sz w:val="18"/>
        <w:szCs w:val="18"/>
      </w:rPr>
    </w:lvl>
    <w:lvl w:ilvl="1" w:tplc="EA6A9BD2">
      <w:numFmt w:val="bullet"/>
      <w:lvlText w:val="•"/>
      <w:lvlJc w:val="left"/>
      <w:pPr>
        <w:ind w:left="818" w:hanging="150"/>
      </w:pPr>
      <w:rPr>
        <w:rFonts w:hint="default"/>
      </w:rPr>
    </w:lvl>
    <w:lvl w:ilvl="2" w:tplc="51F231C6">
      <w:numFmt w:val="bullet"/>
      <w:lvlText w:val="•"/>
      <w:lvlJc w:val="left"/>
      <w:pPr>
        <w:ind w:left="1116" w:hanging="150"/>
      </w:pPr>
      <w:rPr>
        <w:rFonts w:hint="default"/>
      </w:rPr>
    </w:lvl>
    <w:lvl w:ilvl="3" w:tplc="D424070A">
      <w:numFmt w:val="bullet"/>
      <w:lvlText w:val="•"/>
      <w:lvlJc w:val="left"/>
      <w:pPr>
        <w:ind w:left="1415" w:hanging="150"/>
      </w:pPr>
      <w:rPr>
        <w:rFonts w:hint="default"/>
      </w:rPr>
    </w:lvl>
    <w:lvl w:ilvl="4" w:tplc="6AD4AFAE">
      <w:numFmt w:val="bullet"/>
      <w:lvlText w:val="•"/>
      <w:lvlJc w:val="left"/>
      <w:pPr>
        <w:ind w:left="1713" w:hanging="150"/>
      </w:pPr>
      <w:rPr>
        <w:rFonts w:hint="default"/>
      </w:rPr>
    </w:lvl>
    <w:lvl w:ilvl="5" w:tplc="41025F92">
      <w:numFmt w:val="bullet"/>
      <w:lvlText w:val="•"/>
      <w:lvlJc w:val="left"/>
      <w:pPr>
        <w:ind w:left="2012" w:hanging="150"/>
      </w:pPr>
      <w:rPr>
        <w:rFonts w:hint="default"/>
      </w:rPr>
    </w:lvl>
    <w:lvl w:ilvl="6" w:tplc="ECA04B16">
      <w:numFmt w:val="bullet"/>
      <w:lvlText w:val="•"/>
      <w:lvlJc w:val="left"/>
      <w:pPr>
        <w:ind w:left="2310" w:hanging="150"/>
      </w:pPr>
      <w:rPr>
        <w:rFonts w:hint="default"/>
      </w:rPr>
    </w:lvl>
    <w:lvl w:ilvl="7" w:tplc="E15647BA">
      <w:numFmt w:val="bullet"/>
      <w:lvlText w:val="•"/>
      <w:lvlJc w:val="left"/>
      <w:pPr>
        <w:ind w:left="2609" w:hanging="150"/>
      </w:pPr>
      <w:rPr>
        <w:rFonts w:hint="default"/>
      </w:rPr>
    </w:lvl>
    <w:lvl w:ilvl="8" w:tplc="FDC89B34">
      <w:numFmt w:val="bullet"/>
      <w:lvlText w:val="•"/>
      <w:lvlJc w:val="left"/>
      <w:pPr>
        <w:ind w:left="2907" w:hanging="150"/>
      </w:pPr>
      <w:rPr>
        <w:rFonts w:hint="default"/>
      </w:rPr>
    </w:lvl>
  </w:abstractNum>
  <w:abstractNum w:abstractNumId="8"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9"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11" w15:restartNumberingAfterBreak="0">
    <w:nsid w:val="60531AF1"/>
    <w:multiLevelType w:val="hybridMultilevel"/>
    <w:tmpl w:val="87D09996"/>
    <w:lvl w:ilvl="0" w:tplc="7D908A26">
      <w:start w:val="1"/>
      <w:numFmt w:val="decimal"/>
      <w:lvlText w:val="%1."/>
      <w:lvlJc w:val="left"/>
      <w:pPr>
        <w:ind w:left="569" w:hanging="227"/>
      </w:pPr>
      <w:rPr>
        <w:rFonts w:ascii="FoundryFormSans-Medium" w:eastAsia="FoundryFormSans-Medium" w:hAnsi="FoundryFormSans-Medium" w:cs="FoundryFormSans-Medium" w:hint="default"/>
        <w:color w:val="58595B"/>
        <w:spacing w:val="-3"/>
        <w:w w:val="100"/>
        <w:sz w:val="18"/>
        <w:szCs w:val="18"/>
      </w:rPr>
    </w:lvl>
    <w:lvl w:ilvl="1" w:tplc="7D744EFE">
      <w:numFmt w:val="bullet"/>
      <w:lvlText w:val="•"/>
      <w:lvlJc w:val="left"/>
      <w:pPr>
        <w:ind w:left="832" w:hanging="227"/>
      </w:pPr>
      <w:rPr>
        <w:rFonts w:hint="default"/>
      </w:rPr>
    </w:lvl>
    <w:lvl w:ilvl="2" w:tplc="EA78A6D0">
      <w:numFmt w:val="bullet"/>
      <w:lvlText w:val="•"/>
      <w:lvlJc w:val="left"/>
      <w:pPr>
        <w:ind w:left="1105" w:hanging="227"/>
      </w:pPr>
      <w:rPr>
        <w:rFonts w:hint="default"/>
      </w:rPr>
    </w:lvl>
    <w:lvl w:ilvl="3" w:tplc="1728A25A">
      <w:numFmt w:val="bullet"/>
      <w:lvlText w:val="•"/>
      <w:lvlJc w:val="left"/>
      <w:pPr>
        <w:ind w:left="1378" w:hanging="227"/>
      </w:pPr>
      <w:rPr>
        <w:rFonts w:hint="default"/>
      </w:rPr>
    </w:lvl>
    <w:lvl w:ilvl="4" w:tplc="D4460F62">
      <w:numFmt w:val="bullet"/>
      <w:lvlText w:val="•"/>
      <w:lvlJc w:val="left"/>
      <w:pPr>
        <w:ind w:left="1650" w:hanging="227"/>
      </w:pPr>
      <w:rPr>
        <w:rFonts w:hint="default"/>
      </w:rPr>
    </w:lvl>
    <w:lvl w:ilvl="5" w:tplc="6C4C0DB2">
      <w:numFmt w:val="bullet"/>
      <w:lvlText w:val="•"/>
      <w:lvlJc w:val="left"/>
      <w:pPr>
        <w:ind w:left="1923" w:hanging="227"/>
      </w:pPr>
      <w:rPr>
        <w:rFonts w:hint="default"/>
      </w:rPr>
    </w:lvl>
    <w:lvl w:ilvl="6" w:tplc="A02660A6">
      <w:numFmt w:val="bullet"/>
      <w:lvlText w:val="•"/>
      <w:lvlJc w:val="left"/>
      <w:pPr>
        <w:ind w:left="2196" w:hanging="227"/>
      </w:pPr>
      <w:rPr>
        <w:rFonts w:hint="default"/>
      </w:rPr>
    </w:lvl>
    <w:lvl w:ilvl="7" w:tplc="23249746">
      <w:numFmt w:val="bullet"/>
      <w:lvlText w:val="•"/>
      <w:lvlJc w:val="left"/>
      <w:pPr>
        <w:ind w:left="2469" w:hanging="227"/>
      </w:pPr>
      <w:rPr>
        <w:rFonts w:hint="default"/>
      </w:rPr>
    </w:lvl>
    <w:lvl w:ilvl="8" w:tplc="DBF4DF54">
      <w:numFmt w:val="bullet"/>
      <w:lvlText w:val="•"/>
      <w:lvlJc w:val="left"/>
      <w:pPr>
        <w:ind w:left="2741" w:hanging="227"/>
      </w:pPr>
      <w:rPr>
        <w:rFonts w:hint="default"/>
      </w:rPr>
    </w:lvl>
  </w:abstractNum>
  <w:abstractNum w:abstractNumId="12"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13"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2114323125">
    <w:abstractNumId w:val="0"/>
  </w:num>
  <w:num w:numId="2" w16cid:durableId="2140804645">
    <w:abstractNumId w:val="13"/>
  </w:num>
  <w:num w:numId="3" w16cid:durableId="1407260665">
    <w:abstractNumId w:val="8"/>
  </w:num>
  <w:num w:numId="4" w16cid:durableId="65808058">
    <w:abstractNumId w:val="6"/>
  </w:num>
  <w:num w:numId="5" w16cid:durableId="1403988996">
    <w:abstractNumId w:val="9"/>
  </w:num>
  <w:num w:numId="6" w16cid:durableId="1959095163">
    <w:abstractNumId w:val="12"/>
  </w:num>
  <w:num w:numId="7" w16cid:durableId="1721779855">
    <w:abstractNumId w:val="10"/>
  </w:num>
  <w:num w:numId="8" w16cid:durableId="1412660308">
    <w:abstractNumId w:val="5"/>
  </w:num>
  <w:num w:numId="9" w16cid:durableId="221453086">
    <w:abstractNumId w:val="4"/>
  </w:num>
  <w:num w:numId="10" w16cid:durableId="1081682117">
    <w:abstractNumId w:val="11"/>
  </w:num>
  <w:num w:numId="11" w16cid:durableId="1293052881">
    <w:abstractNumId w:val="2"/>
  </w:num>
  <w:num w:numId="12" w16cid:durableId="1937784341">
    <w:abstractNumId w:val="7"/>
  </w:num>
  <w:num w:numId="13" w16cid:durableId="690642788">
    <w:abstractNumId w:val="1"/>
  </w:num>
  <w:num w:numId="14" w16cid:durableId="298806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57B4B"/>
    <w:rsid w:val="000971DC"/>
    <w:rsid w:val="001043CD"/>
    <w:rsid w:val="00112881"/>
    <w:rsid w:val="0011688E"/>
    <w:rsid w:val="00127C46"/>
    <w:rsid w:val="00127FEF"/>
    <w:rsid w:val="00142D8E"/>
    <w:rsid w:val="001470FF"/>
    <w:rsid w:val="00160C2F"/>
    <w:rsid w:val="00160D9A"/>
    <w:rsid w:val="00196DB3"/>
    <w:rsid w:val="001A7F8E"/>
    <w:rsid w:val="0026194A"/>
    <w:rsid w:val="00287F78"/>
    <w:rsid w:val="0032049E"/>
    <w:rsid w:val="003268E0"/>
    <w:rsid w:val="00340C06"/>
    <w:rsid w:val="00351C1E"/>
    <w:rsid w:val="0037214C"/>
    <w:rsid w:val="003A2BD3"/>
    <w:rsid w:val="003A6357"/>
    <w:rsid w:val="003B4A02"/>
    <w:rsid w:val="003D5031"/>
    <w:rsid w:val="003D779E"/>
    <w:rsid w:val="003E316E"/>
    <w:rsid w:val="0040079C"/>
    <w:rsid w:val="00434EA8"/>
    <w:rsid w:val="0044798B"/>
    <w:rsid w:val="00480C44"/>
    <w:rsid w:val="004B08A9"/>
    <w:rsid w:val="004B28D5"/>
    <w:rsid w:val="004D22A0"/>
    <w:rsid w:val="004F6FE0"/>
    <w:rsid w:val="004F78C0"/>
    <w:rsid w:val="00500EE8"/>
    <w:rsid w:val="00532235"/>
    <w:rsid w:val="00537E32"/>
    <w:rsid w:val="00553436"/>
    <w:rsid w:val="005B54B8"/>
    <w:rsid w:val="005C48ED"/>
    <w:rsid w:val="006133A9"/>
    <w:rsid w:val="00624D82"/>
    <w:rsid w:val="00644EE5"/>
    <w:rsid w:val="006A135D"/>
    <w:rsid w:val="006F737A"/>
    <w:rsid w:val="00736E8E"/>
    <w:rsid w:val="00745E48"/>
    <w:rsid w:val="00755528"/>
    <w:rsid w:val="007B7EB1"/>
    <w:rsid w:val="007D059F"/>
    <w:rsid w:val="008D4361"/>
    <w:rsid w:val="00906A84"/>
    <w:rsid w:val="0091350E"/>
    <w:rsid w:val="00971A87"/>
    <w:rsid w:val="00974C60"/>
    <w:rsid w:val="009B7661"/>
    <w:rsid w:val="00A17FB3"/>
    <w:rsid w:val="00A318A8"/>
    <w:rsid w:val="00A83234"/>
    <w:rsid w:val="00AB3004"/>
    <w:rsid w:val="00AC06D6"/>
    <w:rsid w:val="00AD6607"/>
    <w:rsid w:val="00AE7B13"/>
    <w:rsid w:val="00AF2B7B"/>
    <w:rsid w:val="00B07FA1"/>
    <w:rsid w:val="00B22F19"/>
    <w:rsid w:val="00B3381E"/>
    <w:rsid w:val="00B401B8"/>
    <w:rsid w:val="00B40E8D"/>
    <w:rsid w:val="00B552FD"/>
    <w:rsid w:val="00B87029"/>
    <w:rsid w:val="00C61D3B"/>
    <w:rsid w:val="00C908C4"/>
    <w:rsid w:val="00C93C19"/>
    <w:rsid w:val="00CA3EBD"/>
    <w:rsid w:val="00CB5FC1"/>
    <w:rsid w:val="00D07259"/>
    <w:rsid w:val="00D07A32"/>
    <w:rsid w:val="00D5202A"/>
    <w:rsid w:val="00D87C0D"/>
    <w:rsid w:val="00DC161A"/>
    <w:rsid w:val="00DC79DC"/>
    <w:rsid w:val="00E15B1E"/>
    <w:rsid w:val="00E23F6E"/>
    <w:rsid w:val="00E3140B"/>
    <w:rsid w:val="00E4135A"/>
    <w:rsid w:val="00E56F4C"/>
    <w:rsid w:val="00EA00B7"/>
    <w:rsid w:val="00F7159D"/>
    <w:rsid w:val="00FC2ECA"/>
    <w:rsid w:val="00FE0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2CBBEF"/>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Overskrift2">
    <w:name w:val="heading 2"/>
    <w:basedOn w:val="Normal"/>
    <w:next w:val="Normal"/>
    <w:link w:val="Overskrift2Tegn"/>
    <w:uiPriority w:val="9"/>
    <w:semiHidden/>
    <w:unhideWhenUsed/>
    <w:qFormat/>
    <w:rsid w:val="00AD66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5B54B8"/>
    <w:rPr>
      <w:rFonts w:ascii="Cambria" w:eastAsia="Cambria" w:hAnsi="Cambria" w:cs="Cambria"/>
      <w:b/>
      <w:bCs/>
      <w:sz w:val="18"/>
      <w:szCs w:val="18"/>
      <w:lang w:val="en-US"/>
    </w:rPr>
  </w:style>
  <w:style w:type="paragraph" w:styleId="Brdtekst">
    <w:name w:val="Body Text"/>
    <w:basedOn w:val="Normal"/>
    <w:link w:val="BrdtekstTegn"/>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rdtekstTegn">
    <w:name w:val="Brødtekst Tegn"/>
    <w:basedOn w:val="Standardskrifttypeiafsnit"/>
    <w:link w:val="Brdtekst"/>
    <w:uiPriority w:val="1"/>
    <w:rsid w:val="005B54B8"/>
    <w:rPr>
      <w:rFonts w:ascii="FoundryFormSans-Book" w:eastAsia="FoundryFormSans-Book" w:hAnsi="FoundryFormSans-Book" w:cs="FoundryFormSans-Book"/>
      <w:sz w:val="18"/>
      <w:szCs w:val="18"/>
      <w:lang w:val="en-US"/>
    </w:rPr>
  </w:style>
  <w:style w:type="character" w:styleId="Kommentarhenvisning">
    <w:name w:val="annotation reference"/>
    <w:basedOn w:val="Standardskrifttypeiafsnit"/>
    <w:uiPriority w:val="99"/>
    <w:semiHidden/>
    <w:unhideWhenUsed/>
    <w:rsid w:val="005B54B8"/>
    <w:rPr>
      <w:sz w:val="16"/>
      <w:szCs w:val="16"/>
    </w:rPr>
  </w:style>
  <w:style w:type="paragraph" w:styleId="Kommentartekst">
    <w:name w:val="annotation text"/>
    <w:basedOn w:val="Normal"/>
    <w:link w:val="KommentartekstTegn"/>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KommentartekstTegn">
    <w:name w:val="Kommentartekst Tegn"/>
    <w:basedOn w:val="Standardskrifttypeiafsnit"/>
    <w:link w:val="Kommentartekst"/>
    <w:uiPriority w:val="99"/>
    <w:semiHidden/>
    <w:rsid w:val="005B54B8"/>
    <w:rPr>
      <w:rFonts w:ascii="FoundryFormSans-Book" w:eastAsia="FoundryFormSans-Book" w:hAnsi="FoundryFormSans-Book" w:cs="FoundryFormSans-Book"/>
      <w:sz w:val="20"/>
      <w:szCs w:val="20"/>
      <w:lang w:val="en-US"/>
    </w:rPr>
  </w:style>
  <w:style w:type="paragraph" w:styleId="Markeringsbobletekst">
    <w:name w:val="Balloon Text"/>
    <w:basedOn w:val="Normal"/>
    <w:link w:val="MarkeringsbobletekstTegn"/>
    <w:uiPriority w:val="99"/>
    <w:semiHidden/>
    <w:unhideWhenUsed/>
    <w:rsid w:val="005B54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54B8"/>
    <w:rPr>
      <w:rFonts w:ascii="Segoe UI" w:hAnsi="Segoe UI" w:cs="Segoe UI"/>
      <w:sz w:val="18"/>
      <w:szCs w:val="18"/>
    </w:rPr>
  </w:style>
  <w:style w:type="character" w:styleId="Hyperlink">
    <w:name w:val="Hyperlink"/>
    <w:basedOn w:val="Standardskrifttypeiafsnit"/>
    <w:uiPriority w:val="99"/>
    <w:unhideWhenUsed/>
    <w:rsid w:val="006A135D"/>
    <w:rPr>
      <w:color w:val="0000FF" w:themeColor="hyperlink"/>
      <w:u w:val="single"/>
    </w:rPr>
  </w:style>
  <w:style w:type="paragraph" w:styleId="Listeafsnit">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character" w:customStyle="1" w:styleId="Overskrift2Tegn">
    <w:name w:val="Overskrift 2 Tegn"/>
    <w:basedOn w:val="Standardskrifttypeiafsnit"/>
    <w:link w:val="Overskrift2"/>
    <w:uiPriority w:val="9"/>
    <w:semiHidden/>
    <w:rsid w:val="00AD6607"/>
    <w:rPr>
      <w:rFonts w:asciiTheme="majorHAnsi" w:eastAsiaTheme="majorEastAsia" w:hAnsiTheme="majorHAnsi" w:cstheme="majorBidi"/>
      <w:color w:val="365F91" w:themeColor="accent1" w:themeShade="BF"/>
      <w:sz w:val="26"/>
      <w:szCs w:val="26"/>
    </w:rPr>
  </w:style>
  <w:style w:type="paragraph" w:styleId="Kommentaremne">
    <w:name w:val="annotation subject"/>
    <w:basedOn w:val="Kommentartekst"/>
    <w:next w:val="Kommentartekst"/>
    <w:link w:val="KommentaremneTegn"/>
    <w:uiPriority w:val="99"/>
    <w:semiHidden/>
    <w:unhideWhenUsed/>
    <w:rsid w:val="0011688E"/>
    <w:pPr>
      <w:widowControl/>
      <w:autoSpaceDE/>
      <w:autoSpaceDN/>
      <w:spacing w:after="200"/>
    </w:pPr>
    <w:rPr>
      <w:rFonts w:asciiTheme="minorHAnsi" w:eastAsiaTheme="minorHAnsi" w:hAnsiTheme="minorHAnsi" w:cstheme="minorBidi"/>
      <w:b/>
      <w:bCs/>
      <w:lang w:val="da-DK"/>
    </w:rPr>
  </w:style>
  <w:style w:type="character" w:customStyle="1" w:styleId="KommentaremneTegn">
    <w:name w:val="Kommentaremne Tegn"/>
    <w:basedOn w:val="KommentartekstTegn"/>
    <w:link w:val="Kommentaremne"/>
    <w:uiPriority w:val="99"/>
    <w:semiHidden/>
    <w:rsid w:val="0011688E"/>
    <w:rPr>
      <w:rFonts w:ascii="FoundryFormSans-Book" w:eastAsia="FoundryFormSans-Book" w:hAnsi="FoundryFormSans-Book" w:cs="FoundryFormSans-Book"/>
      <w:b/>
      <w:bCs/>
      <w:sz w:val="20"/>
      <w:szCs w:val="20"/>
      <w:lang w:val="en-US"/>
    </w:rPr>
  </w:style>
  <w:style w:type="paragraph" w:styleId="Sidehoved">
    <w:name w:val="header"/>
    <w:basedOn w:val="Normal"/>
    <w:link w:val="SidehovedTegn"/>
    <w:uiPriority w:val="99"/>
    <w:unhideWhenUsed/>
    <w:rsid w:val="007B7EB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B7EB1"/>
  </w:style>
  <w:style w:type="paragraph" w:styleId="Sidefod">
    <w:name w:val="footer"/>
    <w:basedOn w:val="Normal"/>
    <w:link w:val="SidefodTegn"/>
    <w:uiPriority w:val="99"/>
    <w:unhideWhenUsed/>
    <w:rsid w:val="007B7EB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B7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740103553">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 w:id="15861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D4E92-5DA5-4487-9B7E-2E8F5059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1636</Words>
  <Characters>9984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9</cp:revision>
  <dcterms:created xsi:type="dcterms:W3CDTF">2020-11-11T07:05:00Z</dcterms:created>
  <dcterms:modified xsi:type="dcterms:W3CDTF">2023-10-25T06:33:00Z</dcterms:modified>
</cp:coreProperties>
</file>