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B9E58" w14:textId="77777777" w:rsidR="001A34CC" w:rsidRDefault="001A34CC" w:rsidP="00485A2C">
      <w:pPr>
        <w:spacing w:after="0"/>
        <w:ind w:left="1985"/>
        <w:rPr>
          <w:b/>
          <w:color w:val="000000" w:themeColor="text1"/>
          <w:w w:val="95"/>
          <w:sz w:val="40"/>
        </w:rPr>
      </w:pPr>
    </w:p>
    <w:p w14:paraId="44467A73" w14:textId="77777777" w:rsidR="00485A2C" w:rsidRPr="001A34CC" w:rsidRDefault="006838A4" w:rsidP="00485A2C">
      <w:pPr>
        <w:spacing w:after="0"/>
        <w:ind w:left="1985"/>
        <w:rPr>
          <w:b/>
          <w:color w:val="000000" w:themeColor="text1"/>
          <w:w w:val="95"/>
          <w:sz w:val="40"/>
        </w:rPr>
      </w:pPr>
      <w:r w:rsidRPr="001A34CC">
        <w:rPr>
          <w:b/>
          <w:color w:val="000000" w:themeColor="text1"/>
          <w:w w:val="95"/>
          <w:sz w:val="40"/>
        </w:rPr>
        <w:t xml:space="preserve">Constant leverage certifikat </w:t>
      </w:r>
      <w:r w:rsidR="001A34CC">
        <w:rPr>
          <w:b/>
          <w:color w:val="000000" w:themeColor="text1"/>
          <w:w w:val="95"/>
          <w:sz w:val="40"/>
        </w:rPr>
        <w:br/>
      </w:r>
      <w:r w:rsidRPr="001A34CC">
        <w:rPr>
          <w:b/>
          <w:color w:val="000000" w:themeColor="text1"/>
          <w:w w:val="95"/>
          <w:sz w:val="40"/>
        </w:rPr>
        <w:t>(</w:t>
      </w:r>
      <w:r w:rsidR="009217D1" w:rsidRPr="001A34CC">
        <w:rPr>
          <w:b/>
          <w:color w:val="000000" w:themeColor="text1"/>
          <w:w w:val="95"/>
          <w:sz w:val="40"/>
        </w:rPr>
        <w:t>Bull</w:t>
      </w:r>
      <w:r w:rsidR="00485A2C" w:rsidRPr="001A34CC">
        <w:rPr>
          <w:b/>
          <w:color w:val="000000" w:themeColor="text1"/>
          <w:w w:val="95"/>
          <w:sz w:val="40"/>
        </w:rPr>
        <w:t xml:space="preserve"> &amp; </w:t>
      </w:r>
      <w:r w:rsidR="009217D1" w:rsidRPr="001A34CC">
        <w:rPr>
          <w:b/>
          <w:color w:val="000000" w:themeColor="text1"/>
          <w:w w:val="95"/>
          <w:sz w:val="40"/>
        </w:rPr>
        <w:t>Bear</w:t>
      </w:r>
      <w:r w:rsidR="00485A2C" w:rsidRPr="001A34CC">
        <w:rPr>
          <w:b/>
          <w:color w:val="000000" w:themeColor="text1"/>
          <w:w w:val="95"/>
          <w:sz w:val="40"/>
        </w:rPr>
        <w:t>-certifikater</w:t>
      </w:r>
      <w:r w:rsidRPr="001A34CC">
        <w:rPr>
          <w:b/>
          <w:color w:val="000000" w:themeColor="text1"/>
          <w:w w:val="95"/>
          <w:sz w:val="40"/>
        </w:rPr>
        <w:t>)</w:t>
      </w:r>
    </w:p>
    <w:p w14:paraId="238A8B8C" w14:textId="5EEE671D" w:rsidR="00506974" w:rsidRDefault="006838A4" w:rsidP="00506974">
      <w:pPr>
        <w:ind w:left="1985"/>
        <w:rPr>
          <w:color w:val="808080" w:themeColor="background1" w:themeShade="80"/>
        </w:rPr>
      </w:pPr>
      <w:r w:rsidRPr="009A7A1D">
        <w:rPr>
          <w:color w:val="808080" w:themeColor="background1" w:themeShade="80"/>
        </w:rPr>
        <w:t>Constant</w:t>
      </w:r>
      <w:r w:rsidR="00506974" w:rsidRPr="00506974">
        <w:rPr>
          <w:color w:val="808080" w:themeColor="background1" w:themeShade="80"/>
        </w:rPr>
        <w:t xml:space="preserve"> </w:t>
      </w:r>
      <w:r w:rsidR="00506974">
        <w:rPr>
          <w:color w:val="808080" w:themeColor="background1" w:themeShade="80"/>
        </w:rPr>
        <w:t xml:space="preserve">Constant leverage (Bull &amp; Bear) certifikater er komplekse produkter, der kan bruges til at opnå afkast, hvis markedet bevæger sig i den retning, du forventer. Uanset om det er et stigende eller faldende marked. Du kan </w:t>
      </w:r>
      <w:bookmarkStart w:id="0" w:name="_Hlk107214355"/>
      <w:r w:rsidR="00506974">
        <w:rPr>
          <w:color w:val="808080" w:themeColor="background1" w:themeShade="80"/>
        </w:rPr>
        <w:t>miste dele af eller hele det investerede beløb</w:t>
      </w:r>
      <w:bookmarkEnd w:id="0"/>
      <w:r w:rsidR="00506974">
        <w:rPr>
          <w:color w:val="808080" w:themeColor="background1" w:themeShade="80"/>
        </w:rPr>
        <w:t>, hvis markedsbevægelserne er anderledes, end du forventer.</w:t>
      </w:r>
    </w:p>
    <w:p w14:paraId="5ED45781" w14:textId="7AF6BA98" w:rsidR="004B28D5" w:rsidRPr="00971A87" w:rsidRDefault="006838A4" w:rsidP="00644EE5">
      <w:pPr>
        <w:spacing w:line="255" w:lineRule="auto"/>
        <w:ind w:left="1985" w:right="339"/>
        <w:rPr>
          <w:color w:val="808080" w:themeColor="background1" w:themeShade="80"/>
        </w:rPr>
        <w:sectPr w:rsidR="004B28D5" w:rsidRPr="00971A87" w:rsidSect="00971A87">
          <w:pgSz w:w="11906" w:h="16838"/>
          <w:pgMar w:top="1304" w:right="964" w:bottom="1304" w:left="964" w:header="709" w:footer="709" w:gutter="0"/>
          <w:cols w:space="708"/>
          <w:docGrid w:linePitch="360"/>
        </w:sectPr>
      </w:pPr>
      <w:r w:rsidRPr="009A7A1D">
        <w:rPr>
          <w:color w:val="808080" w:themeColor="background1" w:themeShade="80"/>
        </w:rPr>
        <w:t xml:space="preserve"> </w:t>
      </w:r>
    </w:p>
    <w:p w14:paraId="035D8863" w14:textId="51F29841" w:rsidR="00506974" w:rsidRDefault="00506974" w:rsidP="00506974">
      <w:pPr>
        <w:pStyle w:val="Brdtekst"/>
        <w:spacing w:line="242"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I dette faktaark kan du læse mere om grundlæggende fordele, ulemper og risici, som du skal være sikker på, at du forstår, før du træffer beslutning om at handle med certifikater. Faktaark er generelle beskrivelser, og ikke en fuldstændig beskrivelse af, hvad du skal være opmærksom på, da der kan være øvrige forhold, der gør sig gældende for dig. Inden du investerer, bør du </w:t>
      </w:r>
      <w:bookmarkStart w:id="1" w:name="_Hlk107221699"/>
      <w:r>
        <w:rPr>
          <w:rFonts w:asciiTheme="minorHAnsi" w:hAnsiTheme="minorHAnsi"/>
          <w:color w:val="808080" w:themeColor="background1" w:themeShade="80"/>
          <w:lang w:val="da-DK"/>
        </w:rPr>
        <w:t>derfor altid læse udbudsmaterialet for det enkelte certifikat</w:t>
      </w:r>
      <w:bookmarkEnd w:id="1"/>
      <w:r>
        <w:rPr>
          <w:rFonts w:asciiTheme="minorHAnsi" w:hAnsiTheme="minorHAnsi"/>
          <w:color w:val="808080" w:themeColor="background1" w:themeShade="80"/>
          <w:lang w:val="da-DK"/>
        </w:rPr>
        <w:t>.</w:t>
      </w:r>
    </w:p>
    <w:p w14:paraId="2FB79F8D" w14:textId="05C98531" w:rsidR="00506974" w:rsidRDefault="00506974" w:rsidP="00FF7FCC">
      <w:pPr>
        <w:pStyle w:val="Brdtekst"/>
        <w:spacing w:line="244" w:lineRule="auto"/>
        <w:rPr>
          <w:rFonts w:asciiTheme="minorHAnsi" w:eastAsia="Cambria" w:hAnsiTheme="minorHAnsi" w:cs="Cambria"/>
          <w:b/>
          <w:bCs/>
          <w:color w:val="000000" w:themeColor="text1"/>
          <w:lang w:val="da-DK"/>
        </w:rPr>
      </w:pPr>
    </w:p>
    <w:p w14:paraId="132DE5E1" w14:textId="603A1800" w:rsidR="00FF7FCC" w:rsidRPr="007E3978" w:rsidRDefault="00FF7FCC" w:rsidP="00FF7FCC">
      <w:pPr>
        <w:pStyle w:val="Brdtekst"/>
        <w:spacing w:line="244" w:lineRule="auto"/>
        <w:rPr>
          <w:rFonts w:asciiTheme="minorHAnsi" w:eastAsia="Cambria" w:hAnsiTheme="minorHAnsi" w:cs="Cambria"/>
          <w:b/>
          <w:bCs/>
          <w:color w:val="000000" w:themeColor="text1"/>
          <w:lang w:val="da-DK"/>
        </w:rPr>
      </w:pPr>
      <w:r w:rsidRPr="007E3978">
        <w:rPr>
          <w:rFonts w:asciiTheme="minorHAnsi" w:eastAsia="Cambria" w:hAnsiTheme="minorHAnsi" w:cs="Cambria"/>
          <w:b/>
          <w:bCs/>
          <w:color w:val="000000" w:themeColor="text1"/>
          <w:lang w:val="da-DK"/>
        </w:rPr>
        <w:t xml:space="preserve">Hvad er et </w:t>
      </w:r>
      <w:r w:rsidR="006838A4">
        <w:rPr>
          <w:rFonts w:asciiTheme="minorHAnsi" w:eastAsia="Cambria" w:hAnsiTheme="minorHAnsi" w:cs="Cambria"/>
          <w:b/>
          <w:bCs/>
          <w:color w:val="000000" w:themeColor="text1"/>
          <w:lang w:val="da-DK"/>
        </w:rPr>
        <w:t>Constant leverage</w:t>
      </w:r>
      <w:r w:rsidRPr="007E3978">
        <w:rPr>
          <w:rFonts w:asciiTheme="minorHAnsi" w:eastAsia="Cambria" w:hAnsiTheme="minorHAnsi" w:cs="Cambria"/>
          <w:b/>
          <w:bCs/>
          <w:color w:val="000000" w:themeColor="text1"/>
          <w:lang w:val="da-DK"/>
        </w:rPr>
        <w:t>-certifikat?</w:t>
      </w:r>
    </w:p>
    <w:p w14:paraId="7E4A5C84" w14:textId="77777777" w:rsidR="00506974" w:rsidRDefault="00506974" w:rsidP="00506974">
      <w:pPr>
        <w:pStyle w:val="Brdtekst"/>
        <w:spacing w:line="242"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Et Constant leverage certifikat er et komplekst finansielt instrument, som er koblet til et eller flere aktiver, fx aktier, aktieindeks, råvarer, valutaer eller en kombination af disse.</w:t>
      </w:r>
    </w:p>
    <w:p w14:paraId="05CC2480" w14:textId="77777777" w:rsidR="00506974" w:rsidRDefault="00506974" w:rsidP="00506974">
      <w:pPr>
        <w:pStyle w:val="Brdtekst"/>
        <w:spacing w:line="242" w:lineRule="auto"/>
        <w:rPr>
          <w:rFonts w:asciiTheme="minorHAnsi" w:hAnsiTheme="minorHAnsi"/>
          <w:color w:val="808080" w:themeColor="background1" w:themeShade="80"/>
          <w:lang w:val="da-DK"/>
        </w:rPr>
      </w:pPr>
    </w:p>
    <w:p w14:paraId="03A0EF63" w14:textId="77777777" w:rsidR="00506974" w:rsidRDefault="00506974" w:rsidP="00506974">
      <w:pPr>
        <w:pStyle w:val="Brdtekst"/>
        <w:spacing w:line="242"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Med et Bull certifikat tjener du penge, når markedet stiger, og taber penge, når markedet falder. Med et Bear certifikat tjener du penge, når markedet falder, og taber penge, når markedet stiger.</w:t>
      </w:r>
    </w:p>
    <w:p w14:paraId="500C54DF" w14:textId="77777777" w:rsidR="00506974" w:rsidRDefault="00506974" w:rsidP="00506974">
      <w:pPr>
        <w:pStyle w:val="Brdtekst"/>
        <w:spacing w:line="242" w:lineRule="auto"/>
        <w:rPr>
          <w:rFonts w:asciiTheme="minorHAnsi" w:hAnsiTheme="minorHAnsi"/>
          <w:color w:val="808080" w:themeColor="background1" w:themeShade="80"/>
          <w:lang w:val="da-DK"/>
        </w:rPr>
      </w:pPr>
    </w:p>
    <w:p w14:paraId="0420D9CA" w14:textId="77777777" w:rsidR="00506974" w:rsidRDefault="00506974" w:rsidP="00506974">
      <w:pPr>
        <w:pStyle w:val="Brdtekst"/>
        <w:spacing w:line="242"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Uanset om du tror på et faldende eller stigende marked, er det vigtigt at vide, at Constant leverage certifikater altid indeholder en gearing, som er større end 1 eller mindre end -1. Gearing øger risikoen for at tabe dele af eller hele det investerede beløb. </w:t>
      </w:r>
    </w:p>
    <w:p w14:paraId="7B4FC7A3" w14:textId="77777777" w:rsidR="00506974" w:rsidRDefault="00506974" w:rsidP="00506974">
      <w:pPr>
        <w:pStyle w:val="Brdtekst"/>
        <w:spacing w:line="242" w:lineRule="auto"/>
        <w:rPr>
          <w:rFonts w:asciiTheme="minorHAnsi" w:hAnsiTheme="minorHAnsi"/>
          <w:color w:val="808080" w:themeColor="background1" w:themeShade="80"/>
          <w:lang w:val="da-DK"/>
        </w:rPr>
      </w:pPr>
    </w:p>
    <w:p w14:paraId="3EAAAD54" w14:textId="77777777" w:rsidR="00506974" w:rsidRDefault="00506974" w:rsidP="00506974">
      <w:pPr>
        <w:pStyle w:val="Brdtekst"/>
        <w:spacing w:line="242"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Hvis det underliggende aktiv stiger 1%, vil et Bull certifikat med 2 gange gearing stige med den procentvise stigning men multipliceret med gearingsfaktoren, altså 1% x 2 = 2%, fratrukket omkostninger.</w:t>
      </w:r>
    </w:p>
    <w:p w14:paraId="34C845C2" w14:textId="77777777" w:rsidR="00506974" w:rsidRDefault="00506974" w:rsidP="00506974">
      <w:pPr>
        <w:pStyle w:val="Brdtekst"/>
        <w:spacing w:line="242" w:lineRule="auto"/>
        <w:rPr>
          <w:rFonts w:asciiTheme="minorHAnsi" w:hAnsiTheme="minorHAnsi"/>
          <w:color w:val="808080" w:themeColor="background1" w:themeShade="80"/>
          <w:lang w:val="da-DK"/>
        </w:rPr>
      </w:pPr>
    </w:p>
    <w:p w14:paraId="0228FFF1" w14:textId="77777777" w:rsidR="00506974" w:rsidRDefault="00506974" w:rsidP="00506974">
      <w:pPr>
        <w:pStyle w:val="Brdtekst"/>
        <w:spacing w:line="242"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Gearingen er på dagsbasis, og derfor kan du over tid opleve, at </w:t>
      </w:r>
      <w:r>
        <w:rPr>
          <w:rFonts w:asciiTheme="minorHAnsi" w:hAnsiTheme="minorHAnsi"/>
          <w:color w:val="808080" w:themeColor="background1" w:themeShade="80"/>
          <w:lang w:val="da-DK"/>
        </w:rPr>
        <w:t>certifikatets værdi bliver højere eller lavere, end gearingen tilsiger.</w:t>
      </w:r>
    </w:p>
    <w:p w14:paraId="79EF7991" w14:textId="77777777" w:rsidR="00506974" w:rsidRDefault="00506974" w:rsidP="00506974">
      <w:pPr>
        <w:pStyle w:val="Brdtekst"/>
        <w:spacing w:line="242" w:lineRule="auto"/>
        <w:rPr>
          <w:rFonts w:asciiTheme="minorHAnsi" w:hAnsiTheme="minorHAnsi"/>
          <w:color w:val="808080" w:themeColor="background1" w:themeShade="80"/>
          <w:lang w:val="da-DK"/>
        </w:rPr>
      </w:pPr>
    </w:p>
    <w:p w14:paraId="7317B8A5" w14:textId="3D46790D" w:rsidR="00506974" w:rsidRDefault="00506974" w:rsidP="00506974">
      <w:pPr>
        <w:pStyle w:val="Brdtekst"/>
        <w:spacing w:line="242"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Herunder finder du to forsimplede eksempler på, hvordan den daglige gearingseffekt kan påvirke afkastet. I første eksempel er brugt et Bull oliecertifikat med 2 gange gearing, og i det andet eksempel er brugt et Bear oliecertifikat med 2 gange gearing:</w:t>
      </w:r>
    </w:p>
    <w:p w14:paraId="148E84C5" w14:textId="62C7C7E2" w:rsidR="00485A2C" w:rsidRDefault="00506974" w:rsidP="005323DD">
      <w:pPr>
        <w:pStyle w:val="Brdtekst"/>
        <w:spacing w:line="244" w:lineRule="auto"/>
        <w:rPr>
          <w:rFonts w:asciiTheme="minorHAnsi" w:hAnsiTheme="minorHAnsi"/>
          <w:color w:val="808080" w:themeColor="background1" w:themeShade="80"/>
          <w:lang w:val="da-DK"/>
        </w:rPr>
      </w:pPr>
      <w:r>
        <w:rPr>
          <w:noProof/>
        </w:rPr>
        <w:drawing>
          <wp:anchor distT="36195" distB="36195" distL="114300" distR="114300" simplePos="0" relativeHeight="251665408" behindDoc="0" locked="0" layoutInCell="1" allowOverlap="1" wp14:anchorId="2340ADF0" wp14:editId="08DD20C5">
            <wp:simplePos x="0" y="0"/>
            <wp:positionH relativeFrom="column">
              <wp:align>left</wp:align>
            </wp:positionH>
            <wp:positionV relativeFrom="paragraph">
              <wp:posOffset>183515</wp:posOffset>
            </wp:positionV>
            <wp:extent cx="1973580" cy="1123950"/>
            <wp:effectExtent l="0" t="0" r="7620" b="0"/>
            <wp:wrapTopAndBottom/>
            <wp:docPr id="3" name="Billede 3"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Skærmkli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3580" cy="1123950"/>
                    </a:xfrm>
                    <a:prstGeom prst="rect">
                      <a:avLst/>
                    </a:prstGeom>
                    <a:noFill/>
                  </pic:spPr>
                </pic:pic>
              </a:graphicData>
            </a:graphic>
            <wp14:sizeRelH relativeFrom="margin">
              <wp14:pctWidth>0</wp14:pctWidth>
            </wp14:sizeRelH>
            <wp14:sizeRelV relativeFrom="margin">
              <wp14:pctHeight>0</wp14:pctHeight>
            </wp14:sizeRelV>
          </wp:anchor>
        </w:drawing>
      </w:r>
    </w:p>
    <w:p w14:paraId="245346A9" w14:textId="77777777" w:rsidR="007E3978" w:rsidRDefault="007E3978" w:rsidP="005323DD">
      <w:pPr>
        <w:pStyle w:val="Brdtekst"/>
        <w:spacing w:line="244" w:lineRule="auto"/>
        <w:rPr>
          <w:rFonts w:asciiTheme="minorHAnsi" w:hAnsiTheme="minorHAnsi"/>
          <w:color w:val="808080" w:themeColor="background1" w:themeShade="80"/>
          <w:lang w:val="da-DK"/>
        </w:rPr>
      </w:pPr>
    </w:p>
    <w:p w14:paraId="29CA8A27" w14:textId="77777777" w:rsidR="007E3978" w:rsidRDefault="00373909" w:rsidP="00FF7FCC">
      <w:pPr>
        <w:pStyle w:val="Brdtekst"/>
        <w:spacing w:line="244" w:lineRule="auto"/>
        <w:rPr>
          <w:rFonts w:asciiTheme="minorHAnsi" w:eastAsia="Cambria" w:hAnsiTheme="minorHAnsi" w:cs="Cambria"/>
          <w:b/>
          <w:bCs/>
          <w:color w:val="000000" w:themeColor="text1"/>
          <w:lang w:val="da-DK"/>
        </w:rPr>
      </w:pPr>
      <w:r>
        <w:rPr>
          <w:noProof/>
          <w:color w:val="808080" w:themeColor="background1" w:themeShade="80"/>
          <w:lang w:val="da-DK" w:eastAsia="da-DK"/>
        </w:rPr>
        <w:drawing>
          <wp:anchor distT="36195" distB="36195" distL="114300" distR="114300" simplePos="0" relativeHeight="251661312" behindDoc="0" locked="0" layoutInCell="1" allowOverlap="1" wp14:anchorId="57D72357" wp14:editId="7373992B">
            <wp:simplePos x="0" y="0"/>
            <wp:positionH relativeFrom="column">
              <wp:align>left</wp:align>
            </wp:positionH>
            <wp:positionV relativeFrom="paragraph">
              <wp:posOffset>11430</wp:posOffset>
            </wp:positionV>
            <wp:extent cx="1962150" cy="1133475"/>
            <wp:effectExtent l="0" t="0" r="0" b="9525"/>
            <wp:wrapTopAndBottom/>
            <wp:docPr id="2" name="Billede 2"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B0C152.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2150" cy="1133475"/>
                    </a:xfrm>
                    <a:prstGeom prst="rect">
                      <a:avLst/>
                    </a:prstGeom>
                  </pic:spPr>
                </pic:pic>
              </a:graphicData>
            </a:graphic>
            <wp14:sizeRelH relativeFrom="margin">
              <wp14:pctWidth>0</wp14:pctWidth>
            </wp14:sizeRelH>
            <wp14:sizeRelV relativeFrom="margin">
              <wp14:pctHeight>0</wp14:pctHeight>
            </wp14:sizeRelV>
          </wp:anchor>
        </w:drawing>
      </w:r>
    </w:p>
    <w:p w14:paraId="5A22BBF4" w14:textId="77777777" w:rsidR="00FF7FCC" w:rsidRPr="007E3978" w:rsidRDefault="00FF7FCC" w:rsidP="00FF7FCC">
      <w:pPr>
        <w:pStyle w:val="Brdtekst"/>
        <w:spacing w:line="244" w:lineRule="auto"/>
        <w:rPr>
          <w:rFonts w:asciiTheme="minorHAnsi" w:eastAsia="Cambria" w:hAnsiTheme="minorHAnsi" w:cs="Cambria"/>
          <w:b/>
          <w:bCs/>
          <w:color w:val="000000" w:themeColor="text1"/>
          <w:lang w:val="da-DK"/>
        </w:rPr>
      </w:pPr>
      <w:r w:rsidRPr="007E3978">
        <w:rPr>
          <w:rFonts w:asciiTheme="minorHAnsi" w:eastAsia="Cambria" w:hAnsiTheme="minorHAnsi" w:cs="Cambria"/>
          <w:b/>
          <w:bCs/>
          <w:color w:val="000000" w:themeColor="text1"/>
          <w:lang w:val="da-DK"/>
        </w:rPr>
        <w:t>Strategi for placering</w:t>
      </w:r>
    </w:p>
    <w:p w14:paraId="3A100857" w14:textId="26D6E1AD" w:rsidR="00506974" w:rsidRDefault="00506974" w:rsidP="00506974">
      <w:pPr>
        <w:pStyle w:val="Brdtekst"/>
        <w:spacing w:line="242"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Som det ses af tabellerne, kan en kontinuerlig trend forbedre afkastet, mens volatilitet/markedsudsving kan forringe afkastet på certifikatet. Investorer bør kontinuerligt tage aktivt stilling til, om et constant leverage certifikat skal beholdes eller sælges. Produktets natur bevirker at køb og hold strategier ofte ikke er hensigtsmæssige.</w:t>
      </w:r>
    </w:p>
    <w:p w14:paraId="42E5B58B" w14:textId="77777777" w:rsidR="00FF7FCC" w:rsidRPr="00FF7FCC" w:rsidRDefault="00FF7FCC" w:rsidP="00FF7FCC">
      <w:pPr>
        <w:pStyle w:val="Brdtekst"/>
        <w:spacing w:line="244" w:lineRule="auto"/>
        <w:rPr>
          <w:rFonts w:asciiTheme="minorHAnsi" w:hAnsiTheme="minorHAnsi"/>
          <w:color w:val="808080" w:themeColor="background1" w:themeShade="80"/>
          <w:lang w:val="da-DK"/>
        </w:rPr>
      </w:pPr>
    </w:p>
    <w:p w14:paraId="01725E8E" w14:textId="77777777" w:rsidR="00FF7FCC" w:rsidRPr="007E3978" w:rsidRDefault="00FF7FCC" w:rsidP="00FF7FCC">
      <w:pPr>
        <w:pStyle w:val="Brdtekst"/>
        <w:spacing w:line="244" w:lineRule="auto"/>
        <w:rPr>
          <w:rFonts w:asciiTheme="minorHAnsi" w:eastAsia="Cambria" w:hAnsiTheme="minorHAnsi" w:cs="Cambria"/>
          <w:b/>
          <w:bCs/>
          <w:color w:val="000000" w:themeColor="text1"/>
          <w:lang w:val="da-DK"/>
        </w:rPr>
      </w:pPr>
      <w:r w:rsidRPr="007E3978">
        <w:rPr>
          <w:rFonts w:asciiTheme="minorHAnsi" w:eastAsia="Cambria" w:hAnsiTheme="minorHAnsi" w:cs="Cambria"/>
          <w:b/>
          <w:bCs/>
          <w:color w:val="000000" w:themeColor="text1"/>
          <w:lang w:val="da-DK"/>
        </w:rPr>
        <w:t>Handelsplads</w:t>
      </w:r>
    </w:p>
    <w:p w14:paraId="0CBC1638" w14:textId="4A48AD0C" w:rsidR="00506974" w:rsidRDefault="00506974" w:rsidP="00506974">
      <w:pPr>
        <w:pStyle w:val="Brdtekst"/>
        <w:spacing w:line="242"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Constant leverage certifikater er børsnoterede værdipapirer. Det </w:t>
      </w:r>
      <w:r>
        <w:rPr>
          <w:rFonts w:asciiTheme="minorHAnsi" w:hAnsiTheme="minorHAnsi"/>
          <w:color w:val="808080" w:themeColor="background1" w:themeShade="80"/>
          <w:lang w:val="da-DK"/>
        </w:rPr>
        <w:t>betyder, at du nemt kan købe og sælge dem i en række penge-institutter. Udsteder sørger typisk for en market maker ordning på alle udstedelser, som det kendes fra investeringsforeningerne og sikrer derigennem, at du som investor kan købe og sælge certifikaterne på børsen, hvis der ikke er andre aktive aktører.</w:t>
      </w:r>
    </w:p>
    <w:p w14:paraId="26AD2B8D" w14:textId="77777777" w:rsidR="00506974" w:rsidRDefault="00506974" w:rsidP="00506974">
      <w:pPr>
        <w:pStyle w:val="Brdtekst"/>
        <w:spacing w:line="242" w:lineRule="auto"/>
        <w:rPr>
          <w:rFonts w:asciiTheme="minorHAnsi" w:hAnsiTheme="minorHAnsi"/>
          <w:color w:val="808080" w:themeColor="background1" w:themeShade="80"/>
          <w:lang w:val="da-DK"/>
        </w:rPr>
      </w:pPr>
    </w:p>
    <w:p w14:paraId="5C6C8574" w14:textId="77777777" w:rsidR="00506974" w:rsidRDefault="00506974" w:rsidP="00506974">
      <w:pPr>
        <w:pStyle w:val="Brdtekst"/>
        <w:spacing w:line="242"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I visse situationer, herunder i urolige markeder, kan man opleve at en market maker ikke kan sikre likviditet, hvilket kan betyde, at der ikke er mulighed for at sælge produkterne. Fravær af en market marker begrænser likviditeten og medfører en øget tabsrisiko.</w:t>
      </w:r>
    </w:p>
    <w:p w14:paraId="38259A1B" w14:textId="77777777" w:rsidR="00FF7FCC" w:rsidRPr="00FF7FCC" w:rsidRDefault="00FF7FCC" w:rsidP="00FF7FCC">
      <w:pPr>
        <w:pStyle w:val="Brdtekst"/>
        <w:spacing w:line="244" w:lineRule="auto"/>
        <w:rPr>
          <w:rFonts w:asciiTheme="minorHAnsi" w:hAnsiTheme="minorHAnsi"/>
          <w:color w:val="808080" w:themeColor="background1" w:themeShade="80"/>
          <w:lang w:val="da-DK"/>
        </w:rPr>
      </w:pPr>
    </w:p>
    <w:p w14:paraId="0E1E08C9" w14:textId="6DE28A0C" w:rsidR="00506974" w:rsidRPr="00506974" w:rsidRDefault="00506974" w:rsidP="00506974">
      <w:pPr>
        <w:pStyle w:val="Brdtekst"/>
        <w:spacing w:line="242" w:lineRule="auto"/>
        <w:rPr>
          <w:rFonts w:asciiTheme="minorHAnsi" w:eastAsia="Cambria" w:hAnsiTheme="minorHAnsi" w:cstheme="minorHAnsi"/>
          <w:b/>
          <w:bCs/>
          <w:color w:val="000000" w:themeColor="text1"/>
          <w:lang w:val="da-DK"/>
        </w:rPr>
      </w:pPr>
      <w:r w:rsidRPr="00506974">
        <w:rPr>
          <w:rFonts w:asciiTheme="minorHAnsi" w:eastAsia="Cambria" w:hAnsiTheme="minorHAnsi" w:cstheme="minorHAnsi"/>
          <w:b/>
          <w:bCs/>
          <w:color w:val="000000" w:themeColor="text1"/>
          <w:lang w:val="da-DK"/>
        </w:rPr>
        <w:t>Væsentlig</w:t>
      </w:r>
      <w:r>
        <w:rPr>
          <w:rFonts w:asciiTheme="minorHAnsi" w:eastAsia="Cambria" w:hAnsiTheme="minorHAnsi" w:cstheme="minorHAnsi"/>
          <w:b/>
          <w:bCs/>
          <w:color w:val="000000" w:themeColor="text1"/>
          <w:lang w:val="da-DK"/>
        </w:rPr>
        <w:t>e</w:t>
      </w:r>
      <w:r w:rsidRPr="00506974">
        <w:rPr>
          <w:rFonts w:asciiTheme="minorHAnsi" w:eastAsia="Cambria" w:hAnsiTheme="minorHAnsi" w:cstheme="minorHAnsi"/>
          <w:b/>
          <w:bCs/>
          <w:color w:val="000000" w:themeColor="text1"/>
          <w:lang w:val="da-DK"/>
        </w:rPr>
        <w:t xml:space="preserve"> risici</w:t>
      </w:r>
    </w:p>
    <w:p w14:paraId="3143C0CA" w14:textId="2828599E" w:rsidR="00506974" w:rsidRPr="00506974" w:rsidRDefault="00506974" w:rsidP="00506974">
      <w:pPr>
        <w:pStyle w:val="Brdtekst"/>
        <w:spacing w:line="242" w:lineRule="auto"/>
        <w:rPr>
          <w:rFonts w:asciiTheme="minorHAnsi" w:hAnsiTheme="minorHAnsi" w:cstheme="minorHAnsi"/>
          <w:color w:val="808080" w:themeColor="background1" w:themeShade="80"/>
          <w:lang w:val="da-DK"/>
        </w:rPr>
      </w:pPr>
      <w:r w:rsidRPr="00506974">
        <w:rPr>
          <w:rFonts w:asciiTheme="minorHAnsi" w:hAnsiTheme="minorHAnsi" w:cstheme="minorHAnsi"/>
          <w:color w:val="808080" w:themeColor="background1" w:themeShade="80"/>
          <w:lang w:val="da-DK"/>
        </w:rPr>
        <w:t xml:space="preserve">Certifikater er komplekse produkter, hvor det kan være svært at gennemskue alle risikoforhold, og hvordan afkast genereres. </w:t>
      </w:r>
      <w:bookmarkStart w:id="2" w:name="_Hlk107220208"/>
      <w:r w:rsidRPr="00506974">
        <w:rPr>
          <w:rFonts w:asciiTheme="minorHAnsi" w:hAnsiTheme="minorHAnsi" w:cstheme="minorHAnsi"/>
          <w:color w:val="808080" w:themeColor="background1" w:themeShade="80"/>
          <w:lang w:val="da-DK"/>
        </w:rPr>
        <w:t>Da produkterne er forskellige</w:t>
      </w:r>
      <w:r>
        <w:rPr>
          <w:rFonts w:asciiTheme="minorHAnsi" w:hAnsiTheme="minorHAnsi" w:cstheme="minorHAnsi"/>
          <w:color w:val="808080" w:themeColor="background1" w:themeShade="80"/>
          <w:lang w:val="da-DK"/>
        </w:rPr>
        <w:t>,</w:t>
      </w:r>
      <w:r w:rsidRPr="00506974">
        <w:rPr>
          <w:rFonts w:asciiTheme="minorHAnsi" w:hAnsiTheme="minorHAnsi" w:cstheme="minorHAnsi"/>
          <w:color w:val="808080" w:themeColor="background1" w:themeShade="80"/>
          <w:lang w:val="da-DK"/>
        </w:rPr>
        <w:t xml:space="preserve"> kan det variere, hvad der er de væsentligste risici. Du bør læse nærmere herom i udbudsmaterialet for det enkelte certifikat. Følgende er en ikke-udtømmende gennemgang af nogle af de typiske risici ved certifikater: </w:t>
      </w:r>
      <w:bookmarkEnd w:id="2"/>
    </w:p>
    <w:p w14:paraId="0F47E0F3" w14:textId="77777777" w:rsidR="00506974" w:rsidRPr="00506974" w:rsidRDefault="00506974" w:rsidP="00506974">
      <w:pPr>
        <w:pStyle w:val="Brdtekst"/>
        <w:spacing w:line="242" w:lineRule="auto"/>
        <w:rPr>
          <w:rFonts w:asciiTheme="minorHAnsi" w:hAnsiTheme="minorHAnsi" w:cstheme="minorHAnsi"/>
          <w:color w:val="808080" w:themeColor="background1" w:themeShade="80"/>
          <w:lang w:val="da-DK"/>
        </w:rPr>
      </w:pPr>
    </w:p>
    <w:p w14:paraId="538D7C67" w14:textId="77777777" w:rsidR="00506974" w:rsidRPr="00506974" w:rsidRDefault="00506974" w:rsidP="00506974">
      <w:pPr>
        <w:pStyle w:val="Brdtekst"/>
        <w:spacing w:line="242" w:lineRule="auto"/>
        <w:rPr>
          <w:rFonts w:asciiTheme="minorHAnsi" w:hAnsiTheme="minorHAnsi" w:cstheme="minorHAnsi"/>
          <w:color w:val="808080" w:themeColor="background1" w:themeShade="80"/>
          <w:lang w:val="da-DK"/>
        </w:rPr>
      </w:pPr>
      <w:r w:rsidRPr="00506974">
        <w:rPr>
          <w:rFonts w:asciiTheme="minorHAnsi" w:hAnsiTheme="minorHAnsi" w:cstheme="minorHAnsi"/>
          <w:color w:val="808080" w:themeColor="background1" w:themeShade="80"/>
          <w:lang w:val="da-DK"/>
        </w:rPr>
        <w:t>Markedsrisikoen er de bevægelser, der forekommer i markedet på de underliggende aktiver, og da kursen på certifikatet afspejler disse, vil en ændring i markedet også naturligt påvirke værdien af certifikatet.</w:t>
      </w:r>
    </w:p>
    <w:p w14:paraId="75EA691C" w14:textId="77777777" w:rsidR="00506974" w:rsidRPr="00506974" w:rsidRDefault="00506974" w:rsidP="00506974">
      <w:pPr>
        <w:pStyle w:val="Brdtekst"/>
        <w:spacing w:line="242" w:lineRule="auto"/>
        <w:rPr>
          <w:rFonts w:asciiTheme="minorHAnsi" w:hAnsiTheme="minorHAnsi" w:cstheme="minorHAnsi"/>
          <w:color w:val="808080" w:themeColor="background1" w:themeShade="80"/>
          <w:lang w:val="da-DK"/>
        </w:rPr>
      </w:pPr>
    </w:p>
    <w:p w14:paraId="3CCF5461" w14:textId="77777777" w:rsidR="00506974" w:rsidRPr="00506974" w:rsidRDefault="00506974" w:rsidP="00506974">
      <w:pPr>
        <w:pStyle w:val="Brdtekst"/>
        <w:spacing w:line="242" w:lineRule="auto"/>
        <w:rPr>
          <w:rFonts w:asciiTheme="minorHAnsi" w:hAnsiTheme="minorHAnsi" w:cstheme="minorHAnsi"/>
          <w:color w:val="808080" w:themeColor="background1" w:themeShade="80"/>
          <w:lang w:val="da-DK"/>
        </w:rPr>
      </w:pPr>
      <w:r w:rsidRPr="00506974">
        <w:rPr>
          <w:rFonts w:asciiTheme="minorHAnsi" w:hAnsiTheme="minorHAnsi" w:cstheme="minorHAnsi"/>
          <w:color w:val="808080" w:themeColor="background1" w:themeShade="80"/>
          <w:lang w:val="da-DK"/>
        </w:rPr>
        <w:t xml:space="preserve">Udstederrisiko er den risiko, indehaveren af certifikatet har mod udstederen. Certifikater er usikrede fordringer, som er underlagt EU-regler om restrukturering og afvikling (BRRD-direktivet). Det betyder, at du kan komme ud for, at </w:t>
      </w:r>
      <w:r w:rsidRPr="00506974">
        <w:rPr>
          <w:rFonts w:asciiTheme="minorHAnsi" w:hAnsiTheme="minorHAnsi" w:cstheme="minorHAnsi"/>
          <w:color w:val="808080" w:themeColor="background1" w:themeShade="80"/>
          <w:lang w:val="da-DK"/>
        </w:rPr>
        <w:lastRenderedPageBreak/>
        <w:t>myndighederne kan nedskrive hovedstolen helt eller delvist eller konvertere certifikaterne til ny aktiekapital i udstederen. En potentiel eller aktuel bankkrise vil også have stor betydning for likviditeten af dine investeringer.</w:t>
      </w:r>
    </w:p>
    <w:p w14:paraId="78E4D4CB" w14:textId="77777777" w:rsidR="00506974" w:rsidRPr="00506974" w:rsidRDefault="00506974" w:rsidP="00506974">
      <w:pPr>
        <w:pStyle w:val="Brdtekst"/>
        <w:spacing w:line="242" w:lineRule="auto"/>
        <w:rPr>
          <w:rFonts w:asciiTheme="minorHAnsi" w:hAnsiTheme="minorHAnsi" w:cstheme="minorHAnsi"/>
          <w:color w:val="808080" w:themeColor="background1" w:themeShade="80"/>
          <w:lang w:val="da-DK"/>
        </w:rPr>
      </w:pPr>
    </w:p>
    <w:p w14:paraId="7DC45B7D" w14:textId="77777777" w:rsidR="00506974" w:rsidRPr="00506974" w:rsidRDefault="00506974" w:rsidP="00506974">
      <w:pPr>
        <w:pStyle w:val="Brdtekst"/>
        <w:spacing w:line="242" w:lineRule="auto"/>
        <w:rPr>
          <w:rFonts w:asciiTheme="minorHAnsi" w:hAnsiTheme="minorHAnsi" w:cstheme="minorHAnsi"/>
          <w:color w:val="808080" w:themeColor="background1" w:themeShade="80"/>
          <w:lang w:val="da-DK"/>
        </w:rPr>
      </w:pPr>
      <w:r w:rsidRPr="00506974">
        <w:rPr>
          <w:rFonts w:asciiTheme="minorHAnsi" w:hAnsiTheme="minorHAnsi" w:cstheme="minorHAnsi"/>
          <w:color w:val="808080" w:themeColor="background1" w:themeShade="80"/>
          <w:lang w:val="da-DK"/>
        </w:rPr>
        <w:t>Likviditetsrisiko er risikoen for at certifikatet ikke kan handles</w:t>
      </w:r>
      <w:r w:rsidRPr="00506974">
        <w:rPr>
          <w:rFonts w:asciiTheme="minorHAnsi" w:hAnsiTheme="minorHAnsi" w:cstheme="minorHAnsi"/>
          <w:lang w:val="da-DK"/>
        </w:rPr>
        <w:t xml:space="preserve"> </w:t>
      </w:r>
      <w:r w:rsidRPr="00506974">
        <w:rPr>
          <w:rFonts w:asciiTheme="minorHAnsi" w:hAnsiTheme="minorHAnsi" w:cstheme="minorHAnsi"/>
          <w:color w:val="808080" w:themeColor="background1" w:themeShade="80"/>
          <w:lang w:val="da-DK"/>
        </w:rPr>
        <w:t>til den forventede kurs eller slet ikke kan handles, når en investor fx gerne vil sælge. Risikoen er mest udtalt ved markedsuro, hvor en eventuel market maker ikke kan skabe likviditet.</w:t>
      </w:r>
    </w:p>
    <w:p w14:paraId="70F6D267" w14:textId="77777777" w:rsidR="00506974" w:rsidRPr="00506974" w:rsidRDefault="00506974" w:rsidP="00506974">
      <w:pPr>
        <w:pStyle w:val="Brdtekst"/>
        <w:spacing w:line="242" w:lineRule="auto"/>
        <w:rPr>
          <w:rFonts w:asciiTheme="minorHAnsi" w:hAnsiTheme="minorHAnsi" w:cstheme="minorHAnsi"/>
          <w:color w:val="808080" w:themeColor="background1" w:themeShade="80"/>
          <w:lang w:val="da-DK"/>
        </w:rPr>
      </w:pPr>
    </w:p>
    <w:p w14:paraId="47F2AD55" w14:textId="77777777" w:rsidR="00506974" w:rsidRPr="00506974" w:rsidRDefault="00506974" w:rsidP="00506974">
      <w:pPr>
        <w:pStyle w:val="Brdtekst"/>
        <w:spacing w:line="242" w:lineRule="auto"/>
        <w:rPr>
          <w:rFonts w:asciiTheme="minorHAnsi" w:hAnsiTheme="minorHAnsi" w:cstheme="minorHAnsi"/>
          <w:color w:val="808080" w:themeColor="background1" w:themeShade="80"/>
          <w:lang w:val="da-DK"/>
        </w:rPr>
      </w:pPr>
      <w:r w:rsidRPr="00506974">
        <w:rPr>
          <w:rFonts w:asciiTheme="minorHAnsi" w:hAnsiTheme="minorHAnsi" w:cstheme="minorHAnsi"/>
          <w:color w:val="808080" w:themeColor="background1" w:themeShade="80"/>
          <w:lang w:val="da-DK"/>
        </w:rPr>
        <w:t xml:space="preserve">Stop-loss risiko er risikoen for at certifikatet bliver indfriet i forbindelse med store daglige tab. Det medfører, at investor træder ud af sin investering og ikke længere har mulighed for at tjene penge, hvis markedet vender. </w:t>
      </w:r>
      <w:bookmarkStart w:id="3" w:name="_Hlk107220705"/>
      <w:r w:rsidRPr="00506974">
        <w:rPr>
          <w:rFonts w:asciiTheme="minorHAnsi" w:hAnsiTheme="minorHAnsi" w:cstheme="minorHAnsi"/>
          <w:color w:val="808080" w:themeColor="background1" w:themeShade="80"/>
          <w:lang w:val="da-DK"/>
        </w:rPr>
        <w:t>I værste fald kan hele det investerede beløb være tabt.</w:t>
      </w:r>
      <w:bookmarkEnd w:id="3"/>
    </w:p>
    <w:p w14:paraId="43F06FB8" w14:textId="77777777" w:rsidR="00506974" w:rsidRPr="00506974" w:rsidRDefault="00506974" w:rsidP="00506974">
      <w:pPr>
        <w:pStyle w:val="Brdtekst"/>
        <w:spacing w:line="242" w:lineRule="auto"/>
        <w:rPr>
          <w:rFonts w:asciiTheme="minorHAnsi" w:hAnsiTheme="minorHAnsi" w:cstheme="minorHAnsi"/>
          <w:color w:val="808080" w:themeColor="background1" w:themeShade="80"/>
          <w:lang w:val="da-DK"/>
        </w:rPr>
      </w:pPr>
    </w:p>
    <w:p w14:paraId="7B95E998" w14:textId="4C31D66F" w:rsidR="00FF7FCC" w:rsidRDefault="00506974" w:rsidP="00506974">
      <w:pPr>
        <w:pStyle w:val="Brdtekst"/>
        <w:spacing w:line="244" w:lineRule="auto"/>
        <w:rPr>
          <w:rFonts w:asciiTheme="minorHAnsi" w:hAnsiTheme="minorHAnsi" w:cstheme="minorHAnsi"/>
          <w:color w:val="808080" w:themeColor="background1" w:themeShade="80"/>
          <w:lang w:val="da-DK"/>
        </w:rPr>
      </w:pPr>
      <w:r w:rsidRPr="00506974">
        <w:rPr>
          <w:rFonts w:asciiTheme="minorHAnsi" w:hAnsiTheme="minorHAnsi" w:cstheme="minorHAnsi"/>
          <w:color w:val="808080" w:themeColor="background1" w:themeShade="80"/>
          <w:lang w:val="da-DK"/>
        </w:rPr>
        <w:t>Afkoblingsrisikoen er risikoen for, at certifikatets værdi over tid vil afvige fra udviklingen i det underliggende aktiv, da værdien af certifikatet opgøres ud fra kursudviklingen dag til dag i det underliggende aktiv og ikke kursændringen over perioden</w:t>
      </w:r>
      <w:r>
        <w:rPr>
          <w:rFonts w:asciiTheme="minorHAnsi" w:hAnsiTheme="minorHAnsi" w:cstheme="minorHAnsi"/>
          <w:color w:val="808080" w:themeColor="background1" w:themeShade="80"/>
          <w:lang w:val="da-DK"/>
        </w:rPr>
        <w:t>.</w:t>
      </w:r>
    </w:p>
    <w:p w14:paraId="798A5D7F" w14:textId="77777777" w:rsidR="00506974" w:rsidRPr="00506974" w:rsidRDefault="00506974" w:rsidP="00506974">
      <w:pPr>
        <w:pStyle w:val="Brdtekst"/>
        <w:spacing w:line="244" w:lineRule="auto"/>
        <w:rPr>
          <w:rFonts w:asciiTheme="minorHAnsi" w:hAnsiTheme="minorHAnsi" w:cstheme="minorHAnsi"/>
          <w:color w:val="808080" w:themeColor="background1" w:themeShade="80"/>
          <w:lang w:val="da-DK"/>
        </w:rPr>
      </w:pPr>
    </w:p>
    <w:p w14:paraId="412F5B30" w14:textId="77777777" w:rsidR="00FF7FCC" w:rsidRPr="007E3978" w:rsidRDefault="00FF7FCC" w:rsidP="00FF7FCC">
      <w:pPr>
        <w:pStyle w:val="Brdtekst"/>
        <w:spacing w:line="244" w:lineRule="auto"/>
        <w:rPr>
          <w:rFonts w:asciiTheme="minorHAnsi" w:eastAsia="Cambria" w:hAnsiTheme="minorHAnsi" w:cs="Cambria"/>
          <w:b/>
          <w:bCs/>
          <w:color w:val="000000" w:themeColor="text1"/>
          <w:lang w:val="da-DK"/>
        </w:rPr>
      </w:pPr>
      <w:r w:rsidRPr="007E3978">
        <w:rPr>
          <w:rFonts w:asciiTheme="minorHAnsi" w:eastAsia="Cambria" w:hAnsiTheme="minorHAnsi" w:cs="Cambria"/>
          <w:b/>
          <w:bCs/>
          <w:color w:val="000000" w:themeColor="text1"/>
          <w:lang w:val="da-DK"/>
        </w:rPr>
        <w:t>Omkostninger</w:t>
      </w:r>
    </w:p>
    <w:p w14:paraId="1FFC0BA7" w14:textId="77777777" w:rsidR="00506974" w:rsidRDefault="00506974" w:rsidP="00506974">
      <w:pPr>
        <w:pStyle w:val="Brdtekst"/>
        <w:spacing w:line="242"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Omkostningerne udgøres af en administrationsomkostning og en finansieringsomkostning.</w:t>
      </w:r>
    </w:p>
    <w:p w14:paraId="7858073F" w14:textId="4AC155C0" w:rsidR="00506974" w:rsidRPr="00914F7E" w:rsidRDefault="00506974" w:rsidP="00506974">
      <w:pPr>
        <w:pStyle w:val="Brdtekst"/>
        <w:spacing w:line="242"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Administrationsomkostningerne fragår fra lukning på børsen, til der åbnes igen næste handelsdag og afspejles således hele tiden i prisen. Disse omkostninger fastsættes individuelt pr. udstedelse. Omkostningerne fastsættes på </w:t>
      </w:r>
      <w:r w:rsidRPr="00506974">
        <w:rPr>
          <w:rFonts w:asciiTheme="minorHAnsi" w:hAnsiTheme="minorHAnsi" w:cstheme="minorHAnsi"/>
          <w:color w:val="808080" w:themeColor="background1" w:themeShade="80"/>
          <w:lang w:val="da-DK"/>
        </w:rPr>
        <w:t>baggrund af en række forskellige faktorer og vil derfor variere afhængigt af certifikatet.</w:t>
      </w:r>
    </w:p>
    <w:p w14:paraId="641AFABD" w14:textId="77777777" w:rsidR="00506974" w:rsidRPr="00506974" w:rsidRDefault="00506974" w:rsidP="00506974">
      <w:pPr>
        <w:pStyle w:val="Brdtekst"/>
        <w:spacing w:line="242" w:lineRule="auto"/>
        <w:rPr>
          <w:rFonts w:asciiTheme="minorHAnsi" w:hAnsiTheme="minorHAnsi" w:cstheme="minorHAnsi"/>
          <w:color w:val="808080" w:themeColor="background1" w:themeShade="80"/>
          <w:lang w:val="da-DK"/>
        </w:rPr>
      </w:pPr>
    </w:p>
    <w:p w14:paraId="5530F7E4" w14:textId="0AE5ACF1" w:rsidR="00506974" w:rsidRPr="00506974" w:rsidRDefault="00506974" w:rsidP="00506974">
      <w:pPr>
        <w:spacing w:after="0" w:line="240" w:lineRule="auto"/>
        <w:rPr>
          <w:rFonts w:cstheme="minorHAnsi"/>
          <w:color w:val="808080" w:themeColor="background1" w:themeShade="80"/>
          <w:sz w:val="18"/>
          <w:szCs w:val="18"/>
        </w:rPr>
      </w:pPr>
      <w:r w:rsidRPr="00506974">
        <w:rPr>
          <w:rFonts w:cstheme="minorHAnsi"/>
          <w:color w:val="808080" w:themeColor="background1" w:themeShade="80"/>
          <w:sz w:val="18"/>
          <w:szCs w:val="18"/>
        </w:rPr>
        <w:t xml:space="preserve">Finansieringsomkostningerne dækker omkostninger i forbindelse med gearing og omkostninger i forbindelse med eventuelt aktieudlån. </w:t>
      </w:r>
    </w:p>
    <w:p w14:paraId="47BCBF02" w14:textId="77777777" w:rsidR="00506974" w:rsidRPr="00506974" w:rsidRDefault="00506974" w:rsidP="00506974">
      <w:pPr>
        <w:spacing w:after="0" w:line="240" w:lineRule="auto"/>
        <w:rPr>
          <w:rFonts w:cstheme="minorHAnsi"/>
          <w:color w:val="808080" w:themeColor="background1" w:themeShade="80"/>
          <w:sz w:val="18"/>
          <w:szCs w:val="18"/>
        </w:rPr>
      </w:pPr>
    </w:p>
    <w:p w14:paraId="7A12126D" w14:textId="52A2B9BF" w:rsidR="00506974" w:rsidRPr="00506974" w:rsidRDefault="00506974" w:rsidP="00506974">
      <w:pPr>
        <w:spacing w:after="0" w:line="240" w:lineRule="auto"/>
        <w:rPr>
          <w:rFonts w:cstheme="minorHAnsi"/>
          <w:color w:val="808080" w:themeColor="background1" w:themeShade="80"/>
          <w:sz w:val="18"/>
          <w:szCs w:val="18"/>
        </w:rPr>
      </w:pPr>
      <w:r w:rsidRPr="00506974">
        <w:rPr>
          <w:rFonts w:cstheme="minorHAnsi"/>
          <w:color w:val="808080" w:themeColor="background1" w:themeShade="80"/>
          <w:sz w:val="18"/>
          <w:szCs w:val="18"/>
        </w:rPr>
        <w:t>Finansieringsomkostningerne varierer dermed afhængig af finansieringsvaluta og gearingen i produktet og baserer sig typisk på korte markedsrenter tillagt en</w:t>
      </w:r>
      <w:r w:rsidRPr="00506974">
        <w:rPr>
          <w:color w:val="808080" w:themeColor="background1" w:themeShade="80"/>
          <w:sz w:val="18"/>
          <w:szCs w:val="18"/>
        </w:rPr>
        <w:t xml:space="preserve"> re</w:t>
      </w:r>
      <w:r w:rsidRPr="00506974">
        <w:rPr>
          <w:rFonts w:cstheme="minorHAnsi"/>
          <w:color w:val="808080" w:themeColor="background1" w:themeShade="80"/>
          <w:sz w:val="18"/>
          <w:szCs w:val="18"/>
        </w:rPr>
        <w:t>ntemarginal.</w:t>
      </w:r>
    </w:p>
    <w:p w14:paraId="2259E3C6" w14:textId="77777777" w:rsidR="00506974" w:rsidRPr="00506974" w:rsidRDefault="00506974" w:rsidP="00506974">
      <w:pPr>
        <w:pStyle w:val="Brdtekst"/>
        <w:spacing w:line="242" w:lineRule="auto"/>
        <w:rPr>
          <w:rFonts w:asciiTheme="minorHAnsi" w:hAnsiTheme="minorHAnsi" w:cstheme="minorHAnsi"/>
          <w:color w:val="808080" w:themeColor="background1" w:themeShade="80"/>
          <w:lang w:val="da-DK"/>
        </w:rPr>
      </w:pPr>
    </w:p>
    <w:p w14:paraId="6D83E64A" w14:textId="77777777" w:rsidR="00506974" w:rsidRPr="00506974" w:rsidRDefault="00506974" w:rsidP="00506974">
      <w:pPr>
        <w:pStyle w:val="Brdtekst"/>
        <w:spacing w:line="242" w:lineRule="auto"/>
        <w:rPr>
          <w:rFonts w:asciiTheme="minorHAnsi" w:hAnsiTheme="minorHAnsi" w:cstheme="minorHAnsi"/>
          <w:color w:val="808080" w:themeColor="background1" w:themeShade="80"/>
          <w:lang w:val="da-DK"/>
        </w:rPr>
      </w:pPr>
      <w:r w:rsidRPr="00506974">
        <w:rPr>
          <w:rFonts w:asciiTheme="minorHAnsi" w:hAnsiTheme="minorHAnsi" w:cstheme="minorHAnsi"/>
          <w:color w:val="808080" w:themeColor="background1" w:themeShade="80"/>
          <w:lang w:val="da-DK"/>
        </w:rPr>
        <w:t>Dertil kommer kurtagen for handel og eventuelle depotomkostninger, som du kan læse mere om i prislisten.</w:t>
      </w:r>
    </w:p>
    <w:p w14:paraId="17EFDC5A" w14:textId="77777777" w:rsidR="00FF7FCC" w:rsidRPr="00506974" w:rsidRDefault="00FF7FCC" w:rsidP="00FF7FCC">
      <w:pPr>
        <w:pStyle w:val="Brdtekst"/>
        <w:spacing w:line="244" w:lineRule="auto"/>
        <w:rPr>
          <w:rFonts w:asciiTheme="minorHAnsi" w:hAnsiTheme="minorHAnsi" w:cstheme="minorHAnsi"/>
          <w:color w:val="808080" w:themeColor="background1" w:themeShade="80"/>
          <w:lang w:val="da-DK"/>
        </w:rPr>
      </w:pPr>
    </w:p>
    <w:p w14:paraId="67E539EA" w14:textId="77777777" w:rsidR="00FF7FCC" w:rsidRPr="00506974" w:rsidRDefault="00FF7FCC" w:rsidP="00FF7FCC">
      <w:pPr>
        <w:pStyle w:val="Brdtekst"/>
        <w:spacing w:line="244" w:lineRule="auto"/>
        <w:rPr>
          <w:rFonts w:asciiTheme="minorHAnsi" w:eastAsia="Cambria" w:hAnsiTheme="minorHAnsi" w:cstheme="minorHAnsi"/>
          <w:b/>
          <w:bCs/>
          <w:color w:val="000000" w:themeColor="text1"/>
          <w:lang w:val="da-DK"/>
        </w:rPr>
      </w:pPr>
      <w:r w:rsidRPr="00506974">
        <w:rPr>
          <w:rFonts w:asciiTheme="minorHAnsi" w:eastAsia="Cambria" w:hAnsiTheme="minorHAnsi" w:cstheme="minorHAnsi"/>
          <w:b/>
          <w:bCs/>
          <w:color w:val="000000" w:themeColor="text1"/>
          <w:lang w:val="da-DK"/>
        </w:rPr>
        <w:t>Yderligere information</w:t>
      </w:r>
    </w:p>
    <w:p w14:paraId="75FC8B50" w14:textId="77777777" w:rsidR="00506974" w:rsidRPr="00506974" w:rsidRDefault="00506974" w:rsidP="00506974">
      <w:pPr>
        <w:pStyle w:val="Brdtekst"/>
        <w:spacing w:line="242" w:lineRule="auto"/>
        <w:rPr>
          <w:rFonts w:asciiTheme="minorHAnsi" w:hAnsiTheme="minorHAnsi" w:cstheme="minorHAnsi"/>
          <w:color w:val="808080" w:themeColor="background1" w:themeShade="80"/>
          <w:lang w:val="da-DK"/>
        </w:rPr>
      </w:pPr>
      <w:r w:rsidRPr="00506974">
        <w:rPr>
          <w:rFonts w:asciiTheme="minorHAnsi" w:hAnsiTheme="minorHAnsi" w:cstheme="minorHAnsi"/>
          <w:color w:val="808080" w:themeColor="background1" w:themeShade="80"/>
          <w:lang w:val="da-DK"/>
        </w:rPr>
        <w:t>Sørg altid for at læse udbudsmaterialet for det enkelte certifikat, herunder prospektet med de endelige vilkår og PRIIPS KID.</w:t>
      </w:r>
    </w:p>
    <w:p w14:paraId="74796A47" w14:textId="77777777" w:rsidR="00506974" w:rsidRPr="00506974" w:rsidRDefault="00506974" w:rsidP="00506974">
      <w:pPr>
        <w:pStyle w:val="Brdtekst"/>
        <w:spacing w:line="242" w:lineRule="auto"/>
        <w:rPr>
          <w:rFonts w:asciiTheme="minorHAnsi" w:hAnsiTheme="minorHAnsi" w:cstheme="minorHAnsi"/>
          <w:color w:val="808080" w:themeColor="background1" w:themeShade="80"/>
          <w:lang w:val="da-DK"/>
        </w:rPr>
      </w:pPr>
    </w:p>
    <w:p w14:paraId="70EF2D7C" w14:textId="77777777" w:rsidR="00506974" w:rsidRPr="00506974" w:rsidRDefault="00506974" w:rsidP="00506974">
      <w:pPr>
        <w:pStyle w:val="Brdtekst"/>
        <w:spacing w:line="242" w:lineRule="auto"/>
        <w:rPr>
          <w:rFonts w:asciiTheme="minorHAnsi" w:hAnsiTheme="minorHAnsi" w:cstheme="minorHAnsi"/>
          <w:color w:val="808080" w:themeColor="background1" w:themeShade="80"/>
          <w:lang w:val="da-DK"/>
        </w:rPr>
      </w:pPr>
      <w:r w:rsidRPr="00506974">
        <w:rPr>
          <w:rFonts w:asciiTheme="minorHAnsi" w:hAnsiTheme="minorHAnsi" w:cstheme="minorHAnsi"/>
          <w:color w:val="808080" w:themeColor="background1" w:themeShade="80"/>
          <w:lang w:val="da-DK"/>
        </w:rPr>
        <w:t>Ønsker du yderligere information, er du velkommen til at henvende dig i pengeinstituttet.</w:t>
      </w:r>
    </w:p>
    <w:p w14:paraId="23A40030" w14:textId="77777777" w:rsidR="005323DD" w:rsidRPr="00506974" w:rsidRDefault="005323DD" w:rsidP="00E3140B">
      <w:pPr>
        <w:pStyle w:val="Brdtekst"/>
        <w:spacing w:line="244" w:lineRule="auto"/>
        <w:rPr>
          <w:rFonts w:asciiTheme="minorHAnsi" w:hAnsiTheme="minorHAnsi" w:cstheme="minorHAnsi"/>
          <w:color w:val="808080" w:themeColor="background1" w:themeShade="80"/>
          <w:lang w:val="da-DK"/>
        </w:rPr>
      </w:pPr>
    </w:p>
    <w:p w14:paraId="65A7FB77" w14:textId="77777777" w:rsidR="00E3140B" w:rsidRPr="00506974" w:rsidRDefault="00E3140B" w:rsidP="00E3140B">
      <w:pPr>
        <w:pStyle w:val="Brdtekst"/>
        <w:spacing w:line="244" w:lineRule="auto"/>
        <w:rPr>
          <w:rFonts w:asciiTheme="minorHAnsi" w:eastAsia="Cambria" w:hAnsiTheme="minorHAnsi" w:cstheme="minorHAnsi"/>
          <w:b/>
          <w:bCs/>
          <w:color w:val="000000" w:themeColor="text1"/>
          <w:lang w:val="da-DK"/>
        </w:rPr>
      </w:pPr>
      <w:r w:rsidRPr="00506974">
        <w:rPr>
          <w:rFonts w:asciiTheme="minorHAnsi" w:eastAsia="Cambria" w:hAnsiTheme="minorHAnsi" w:cstheme="minorHAnsi"/>
          <w:b/>
          <w:bCs/>
          <w:color w:val="000000" w:themeColor="text1"/>
          <w:lang w:val="da-DK"/>
        </w:rPr>
        <w:t>Skat</w:t>
      </w:r>
    </w:p>
    <w:p w14:paraId="532768A1" w14:textId="77777777" w:rsidR="00506974" w:rsidRPr="00506974" w:rsidRDefault="00506974" w:rsidP="00506974">
      <w:pPr>
        <w:pStyle w:val="Brdtekst"/>
        <w:spacing w:line="242" w:lineRule="auto"/>
        <w:rPr>
          <w:rFonts w:asciiTheme="minorHAnsi" w:hAnsiTheme="minorHAnsi" w:cstheme="minorHAnsi"/>
          <w:color w:val="808080" w:themeColor="background1" w:themeShade="80"/>
          <w:lang w:val="da-DK"/>
        </w:rPr>
      </w:pPr>
      <w:r w:rsidRPr="00506974">
        <w:rPr>
          <w:rFonts w:asciiTheme="minorHAnsi" w:hAnsiTheme="minorHAnsi" w:cstheme="minorHAnsi"/>
          <w:color w:val="808080" w:themeColor="background1" w:themeShade="80"/>
          <w:lang w:val="da-DK"/>
        </w:rPr>
        <w:t>Afledte finansielle instrumenter beskattes som hovedregel efter kursgevinstlovens regler om finansielle kontrakter.</w:t>
      </w:r>
    </w:p>
    <w:p w14:paraId="29E5CA7F" w14:textId="77777777" w:rsidR="00506974" w:rsidRPr="00506974" w:rsidRDefault="00506974" w:rsidP="00506974">
      <w:pPr>
        <w:pStyle w:val="Brdtekst"/>
        <w:spacing w:line="242" w:lineRule="auto"/>
        <w:rPr>
          <w:rFonts w:asciiTheme="minorHAnsi" w:hAnsiTheme="minorHAnsi" w:cstheme="minorHAnsi"/>
          <w:color w:val="808080" w:themeColor="background1" w:themeShade="80"/>
          <w:lang w:val="da-DK"/>
        </w:rPr>
      </w:pPr>
      <w:r w:rsidRPr="00506974">
        <w:rPr>
          <w:rFonts w:asciiTheme="minorHAnsi" w:hAnsiTheme="minorHAnsi" w:cstheme="minorHAnsi"/>
          <w:color w:val="808080" w:themeColor="background1" w:themeShade="80"/>
          <w:lang w:val="da-DK"/>
        </w:rPr>
        <w:t>Det betyder, at summen af kontraktens (i) værdiudvikling og (ii) nettobetalinger for indkomståret, beskattes løbende efter et lagerprincip, og dermed fra år til år kan give positiv eller negativ likviditetspåvirkning.</w:t>
      </w:r>
    </w:p>
    <w:p w14:paraId="6F963417" w14:textId="77777777" w:rsidR="00506974" w:rsidRPr="00506974" w:rsidRDefault="00506974" w:rsidP="00506974">
      <w:pPr>
        <w:pStyle w:val="Brdtekst"/>
        <w:spacing w:line="242" w:lineRule="auto"/>
        <w:rPr>
          <w:rFonts w:asciiTheme="minorHAnsi" w:hAnsiTheme="minorHAnsi" w:cstheme="minorHAnsi"/>
          <w:color w:val="808080" w:themeColor="background1" w:themeShade="80"/>
          <w:lang w:val="da-DK"/>
        </w:rPr>
      </w:pPr>
    </w:p>
    <w:p w14:paraId="70593AE8" w14:textId="77777777" w:rsidR="00506974" w:rsidRPr="00506974" w:rsidRDefault="00506974" w:rsidP="00506974">
      <w:pPr>
        <w:pStyle w:val="Brdtekst"/>
        <w:spacing w:line="242" w:lineRule="auto"/>
        <w:rPr>
          <w:rFonts w:asciiTheme="minorHAnsi" w:hAnsiTheme="minorHAnsi" w:cstheme="minorHAnsi"/>
          <w:color w:val="808080" w:themeColor="background1" w:themeShade="80"/>
          <w:lang w:val="da-DK"/>
        </w:rPr>
      </w:pPr>
      <w:r w:rsidRPr="00506974">
        <w:rPr>
          <w:rFonts w:asciiTheme="minorHAnsi" w:hAnsiTheme="minorHAnsi" w:cstheme="minorHAnsi"/>
          <w:color w:val="808080" w:themeColor="background1" w:themeShade="80"/>
          <w:lang w:val="da-DK"/>
        </w:rPr>
        <w:t xml:space="preserve">For personer indgår gevinster i kapitalindkomsten, mens tab kan fradrages eller fremføres efter særlige regler. Hvis det finansielle instrument har tilknytning til erhvervsmæssig virksomhed, er der fradrag for tab, i nogle tilfælde begrænset fradrag. Pengeinstituttet tager ikke ansvar for, om afledte finansielle instrumenter har erhvervsmæssig tilknytning. </w:t>
      </w:r>
    </w:p>
    <w:p w14:paraId="2A35CD7E" w14:textId="77777777" w:rsidR="00506974" w:rsidRPr="00506974" w:rsidRDefault="00506974" w:rsidP="00506974">
      <w:pPr>
        <w:pStyle w:val="Brdtekst"/>
        <w:spacing w:line="242" w:lineRule="auto"/>
        <w:rPr>
          <w:rFonts w:asciiTheme="minorHAnsi" w:hAnsiTheme="minorHAnsi" w:cstheme="minorHAnsi"/>
          <w:color w:val="808080" w:themeColor="background1" w:themeShade="80"/>
          <w:lang w:val="da-DK"/>
        </w:rPr>
      </w:pPr>
    </w:p>
    <w:p w14:paraId="417CA37E" w14:textId="6D19344F" w:rsidR="006F737A" w:rsidRPr="00506974" w:rsidRDefault="00506974" w:rsidP="00506974">
      <w:pPr>
        <w:pStyle w:val="Brdtekst"/>
        <w:spacing w:line="244" w:lineRule="auto"/>
        <w:rPr>
          <w:rFonts w:asciiTheme="minorHAnsi" w:hAnsiTheme="minorHAnsi" w:cstheme="minorHAnsi"/>
          <w:color w:val="808080" w:themeColor="background1" w:themeShade="80"/>
          <w:lang w:val="da-DK"/>
        </w:rPr>
      </w:pPr>
      <w:r w:rsidRPr="00506974">
        <w:rPr>
          <w:rFonts w:asciiTheme="minorHAnsi" w:hAnsiTheme="minorHAnsi" w:cstheme="minorHAnsi"/>
          <w:color w:val="808080" w:themeColor="background1" w:themeShade="80"/>
          <w:lang w:val="da-DK"/>
        </w:rPr>
        <w:t>Den skattemæssige behandling kan variere og ændre sig afhængig af dine skattemæssige forhold, eller som følge af ændrede regler for beskatning. Vi anbefaler, at du kontakter en rådgiver om skattemæssige konsekvenser forud for indgåelse af finansielle kontrakter.</w:t>
      </w:r>
    </w:p>
    <w:p w14:paraId="6598DEFB" w14:textId="77777777" w:rsidR="00E3140B" w:rsidRPr="00E23F6E" w:rsidRDefault="00E3140B" w:rsidP="00AD6607">
      <w:pPr>
        <w:pStyle w:val="Brdtekst"/>
        <w:spacing w:line="244" w:lineRule="auto"/>
        <w:rPr>
          <w:rFonts w:asciiTheme="minorHAnsi" w:hAnsiTheme="minorHAnsi"/>
          <w:color w:val="808080" w:themeColor="background1" w:themeShade="80"/>
          <w:lang w:val="da-DK"/>
        </w:rPr>
      </w:pPr>
    </w:p>
    <w:p w14:paraId="34AF2497" w14:textId="77777777" w:rsidR="00142D8E" w:rsidRPr="00AD6607" w:rsidRDefault="00142D8E" w:rsidP="00AD6607">
      <w:pPr>
        <w:pStyle w:val="Brdtekst"/>
        <w:spacing w:line="244" w:lineRule="auto"/>
        <w:rPr>
          <w:rFonts w:asciiTheme="minorHAnsi" w:hAnsiTheme="minorHAnsi"/>
          <w:color w:val="808080" w:themeColor="background1" w:themeShade="80"/>
          <w:lang w:val="da-DK"/>
        </w:rPr>
      </w:pPr>
    </w:p>
    <w:p w14:paraId="07C17658" w14:textId="77777777" w:rsidR="00914F7E" w:rsidRPr="00B7710F" w:rsidRDefault="00914F7E" w:rsidP="00914F7E">
      <w:pPr>
        <w:pStyle w:val="Brdtekst"/>
        <w:rPr>
          <w:rFonts w:asciiTheme="minorHAnsi" w:hAnsiTheme="minorHAnsi" w:cstheme="minorHAnsi"/>
          <w:color w:val="808080" w:themeColor="background1" w:themeShade="80"/>
        </w:rPr>
        <w:sectPr w:rsidR="00914F7E" w:rsidRPr="00B7710F" w:rsidSect="005B54B8">
          <w:type w:val="continuous"/>
          <w:pgSz w:w="11906" w:h="16838"/>
          <w:pgMar w:top="1701" w:right="1134" w:bottom="1701" w:left="1134" w:header="708" w:footer="708" w:gutter="0"/>
          <w:cols w:num="3" w:space="708"/>
          <w:docGrid w:linePitch="360"/>
        </w:sectPr>
      </w:pPr>
      <w:r w:rsidRPr="004F0B90">
        <w:rPr>
          <w:rFonts w:asciiTheme="minorHAnsi" w:hAnsiTheme="minorHAnsi" w:cstheme="minorHAnsi"/>
          <w:color w:val="808080" w:themeColor="background1" w:themeShade="80"/>
          <w:lang w:val="da-DK"/>
        </w:rPr>
        <w:t xml:space="preserve">Senest opdateret </w:t>
      </w:r>
      <w:r w:rsidRPr="004F0B90">
        <w:rPr>
          <w:rFonts w:asciiTheme="minorHAnsi" w:hAnsiTheme="minorHAnsi" w:cstheme="minorHAnsi"/>
          <w:color w:val="808080" w:themeColor="background1" w:themeShade="80"/>
        </w:rPr>
        <w:fldChar w:fldCharType="begin"/>
      </w:r>
      <w:r w:rsidRPr="004F0B90">
        <w:rPr>
          <w:rFonts w:asciiTheme="minorHAnsi" w:hAnsiTheme="minorHAnsi" w:cstheme="minorHAnsi"/>
          <w:color w:val="808080" w:themeColor="background1" w:themeShade="80"/>
        </w:rPr>
        <w:instrText xml:space="preserve"> SAVEDATE  \@ "d. MMMM yyyy"  \* MERGEFORMAT </w:instrText>
      </w:r>
      <w:r w:rsidRPr="004F0B90">
        <w:rPr>
          <w:rFonts w:asciiTheme="minorHAnsi" w:hAnsiTheme="minorHAnsi" w:cstheme="minorHAnsi"/>
          <w:color w:val="808080" w:themeColor="background1" w:themeShade="80"/>
        </w:rPr>
        <w:fldChar w:fldCharType="separate"/>
      </w:r>
      <w:r w:rsidRPr="004F0B90">
        <w:rPr>
          <w:rFonts w:asciiTheme="minorHAnsi" w:hAnsiTheme="minorHAnsi" w:cstheme="minorHAnsi"/>
          <w:noProof/>
          <w:color w:val="808080" w:themeColor="background1" w:themeShade="80"/>
        </w:rPr>
        <w:t>25. oktober 2023</w:t>
      </w:r>
      <w:r w:rsidRPr="004F0B90">
        <w:rPr>
          <w:rFonts w:asciiTheme="minorHAnsi" w:hAnsiTheme="minorHAnsi" w:cstheme="minorHAnsi"/>
          <w:color w:val="808080" w:themeColor="background1" w:themeShade="80"/>
        </w:rPr>
        <w:fldChar w:fldCharType="end"/>
      </w:r>
    </w:p>
    <w:p w14:paraId="3E1B93CA" w14:textId="77777777" w:rsidR="00057B4B" w:rsidRPr="006133A9" w:rsidRDefault="00057B4B" w:rsidP="00AD6607">
      <w:pPr>
        <w:pStyle w:val="Brdtekst"/>
        <w:spacing w:line="244" w:lineRule="auto"/>
        <w:rPr>
          <w:rFonts w:asciiTheme="minorHAnsi" w:hAnsiTheme="minorHAnsi"/>
          <w:color w:val="808080" w:themeColor="background1" w:themeShade="80"/>
          <w:lang w:val="da-DK"/>
        </w:rPr>
      </w:pPr>
    </w:p>
    <w:p w14:paraId="43018B8B"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p>
    <w:p w14:paraId="2D532133" w14:textId="77777777" w:rsidR="00CB5FC1" w:rsidRPr="00CB5FC1" w:rsidRDefault="00CB5FC1" w:rsidP="00CB5FC1">
      <w:pPr>
        <w:pStyle w:val="Brdtekst"/>
        <w:spacing w:line="244" w:lineRule="auto"/>
        <w:rPr>
          <w:rFonts w:asciiTheme="minorHAnsi" w:hAnsiTheme="minorHAnsi"/>
          <w:color w:val="808080" w:themeColor="background1" w:themeShade="80"/>
          <w:lang w:val="da-DK"/>
        </w:rPr>
      </w:pPr>
    </w:p>
    <w:p w14:paraId="692D62DD" w14:textId="77777777" w:rsidR="00CB5FC1" w:rsidRDefault="00CB5FC1" w:rsidP="00CB5FC1">
      <w:pPr>
        <w:pStyle w:val="Overskrift1"/>
        <w:spacing w:before="91"/>
        <w:ind w:left="0"/>
        <w:rPr>
          <w:rFonts w:asciiTheme="minorHAnsi" w:hAnsiTheme="minorHAnsi"/>
          <w:color w:val="000000" w:themeColor="text1"/>
          <w:lang w:val="da-DK"/>
        </w:rPr>
      </w:pPr>
    </w:p>
    <w:p w14:paraId="0D36A11D" w14:textId="77777777" w:rsidR="005B54B8" w:rsidRPr="00971A87" w:rsidRDefault="005B54B8" w:rsidP="00971A87">
      <w:pPr>
        <w:pStyle w:val="Brdtekst"/>
        <w:spacing w:before="11"/>
        <w:rPr>
          <w:rFonts w:asciiTheme="minorHAnsi" w:hAnsiTheme="minorHAnsi"/>
          <w:color w:val="808080" w:themeColor="background1" w:themeShade="80"/>
          <w:lang w:val="da-DK"/>
        </w:rPr>
      </w:pPr>
    </w:p>
    <w:p w14:paraId="03CF8D70" w14:textId="77777777" w:rsidR="004B28D5" w:rsidRPr="00971A87" w:rsidRDefault="004B28D5" w:rsidP="004B28D5">
      <w:pPr>
        <w:spacing w:after="0" w:line="240" w:lineRule="auto"/>
        <w:rPr>
          <w:color w:val="808080" w:themeColor="background1" w:themeShade="80"/>
        </w:rPr>
      </w:pPr>
    </w:p>
    <w:p w14:paraId="4C71A222" w14:textId="77777777" w:rsidR="004B28D5" w:rsidRPr="00971A87" w:rsidRDefault="004B28D5" w:rsidP="004B28D5">
      <w:pPr>
        <w:spacing w:after="0" w:line="240" w:lineRule="auto"/>
        <w:rPr>
          <w:color w:val="808080" w:themeColor="background1" w:themeShade="80"/>
        </w:rPr>
      </w:pPr>
    </w:p>
    <w:p w14:paraId="3E65BEC7" w14:textId="77777777" w:rsidR="004B28D5" w:rsidRPr="00971A87" w:rsidRDefault="004B28D5" w:rsidP="004B28D5">
      <w:pPr>
        <w:spacing w:after="0" w:line="240" w:lineRule="auto"/>
        <w:rPr>
          <w:color w:val="808080" w:themeColor="background1" w:themeShade="80"/>
        </w:rPr>
        <w:sectPr w:rsidR="004B28D5" w:rsidRPr="00971A87" w:rsidSect="005B54B8">
          <w:type w:val="continuous"/>
          <w:pgSz w:w="11906" w:h="16838"/>
          <w:pgMar w:top="1701" w:right="1134" w:bottom="1701" w:left="1134" w:header="708" w:footer="708" w:gutter="0"/>
          <w:cols w:num="3" w:space="708"/>
          <w:docGrid w:linePitch="360"/>
        </w:sectPr>
      </w:pPr>
    </w:p>
    <w:p w14:paraId="2845F531" w14:textId="77777777" w:rsidR="00914F7E" w:rsidRDefault="00914F7E" w:rsidP="00914F7E">
      <w:pPr>
        <w:pStyle w:val="Brdtekst"/>
        <w:rPr>
          <w:rFonts w:asciiTheme="minorHAnsi" w:hAnsiTheme="minorHAnsi" w:cstheme="minorHAnsi"/>
          <w:color w:val="808080" w:themeColor="background1" w:themeShade="80"/>
          <w:lang w:val="da-DK"/>
        </w:rPr>
      </w:pPr>
    </w:p>
    <w:p w14:paraId="7BB5C71E" w14:textId="77777777" w:rsidR="00914F7E" w:rsidRDefault="00914F7E" w:rsidP="00914F7E">
      <w:pPr>
        <w:pStyle w:val="Brdtekst"/>
        <w:rPr>
          <w:rFonts w:asciiTheme="minorHAnsi" w:hAnsiTheme="minorHAnsi" w:cstheme="minorHAnsi"/>
          <w:color w:val="808080" w:themeColor="background1" w:themeShade="80"/>
          <w:lang w:val="da-DK"/>
        </w:rPr>
      </w:pPr>
    </w:p>
    <w:p w14:paraId="546F0148" w14:textId="77777777" w:rsidR="00914F7E" w:rsidRDefault="00914F7E" w:rsidP="00914F7E">
      <w:pPr>
        <w:pStyle w:val="Brdtekst"/>
        <w:rPr>
          <w:rFonts w:asciiTheme="minorHAnsi" w:hAnsiTheme="minorHAnsi" w:cstheme="minorHAnsi"/>
          <w:color w:val="808080" w:themeColor="background1" w:themeShade="80"/>
          <w:lang w:val="da-DK"/>
        </w:rPr>
      </w:pPr>
    </w:p>
    <w:p w14:paraId="7594C923" w14:textId="77777777" w:rsidR="00914F7E" w:rsidRDefault="00914F7E" w:rsidP="00914F7E">
      <w:pPr>
        <w:pStyle w:val="Brdtekst"/>
        <w:rPr>
          <w:rFonts w:asciiTheme="minorHAnsi" w:hAnsiTheme="minorHAnsi" w:cstheme="minorHAnsi"/>
          <w:color w:val="808080" w:themeColor="background1" w:themeShade="80"/>
          <w:lang w:val="da-DK"/>
        </w:rPr>
      </w:pPr>
    </w:p>
    <w:p w14:paraId="47CDF999" w14:textId="77777777" w:rsidR="00914F7E" w:rsidRDefault="00914F7E" w:rsidP="00914F7E">
      <w:pPr>
        <w:pStyle w:val="Brdtekst"/>
        <w:rPr>
          <w:rFonts w:asciiTheme="minorHAnsi" w:hAnsiTheme="minorHAnsi" w:cstheme="minorHAnsi"/>
          <w:color w:val="808080" w:themeColor="background1" w:themeShade="80"/>
          <w:lang w:val="da-DK"/>
        </w:rPr>
      </w:pPr>
    </w:p>
    <w:p w14:paraId="7E78F54F" w14:textId="77777777" w:rsidR="00914F7E" w:rsidRDefault="00914F7E" w:rsidP="00914F7E">
      <w:pPr>
        <w:pStyle w:val="Brdtekst"/>
        <w:rPr>
          <w:rFonts w:asciiTheme="minorHAnsi" w:hAnsiTheme="minorHAnsi" w:cstheme="minorHAnsi"/>
          <w:color w:val="808080" w:themeColor="background1" w:themeShade="80"/>
          <w:lang w:val="da-DK"/>
        </w:rPr>
      </w:pPr>
    </w:p>
    <w:p w14:paraId="07A76C89" w14:textId="77777777" w:rsidR="00914F7E" w:rsidRDefault="00914F7E" w:rsidP="00914F7E">
      <w:pPr>
        <w:pStyle w:val="Brdtekst"/>
        <w:rPr>
          <w:rFonts w:asciiTheme="minorHAnsi" w:hAnsiTheme="minorHAnsi" w:cstheme="minorHAnsi"/>
          <w:color w:val="808080" w:themeColor="background1" w:themeShade="80"/>
          <w:lang w:val="da-DK"/>
        </w:rPr>
      </w:pPr>
    </w:p>
    <w:p w14:paraId="1AC122A7" w14:textId="3DB75F49" w:rsidR="00480C44" w:rsidRPr="00971A87" w:rsidRDefault="00814B69" w:rsidP="004B28D5">
      <w:pPr>
        <w:spacing w:after="0" w:line="240" w:lineRule="auto"/>
        <w:rPr>
          <w:color w:val="808080" w:themeColor="background1" w:themeShade="80"/>
        </w:rPr>
      </w:pPr>
      <w:r>
        <w:rPr>
          <w:noProof/>
          <w:lang w:eastAsia="da-DK"/>
        </w:rPr>
        <mc:AlternateContent>
          <mc:Choice Requires="wpg">
            <w:drawing>
              <wp:anchor distT="0" distB="0" distL="114300" distR="114300" simplePos="0" relativeHeight="251663360" behindDoc="0" locked="0" layoutInCell="1" allowOverlap="1" wp14:anchorId="34C7FB49" wp14:editId="3ECF4112">
                <wp:simplePos x="0" y="0"/>
                <wp:positionH relativeFrom="margin">
                  <wp:align>left</wp:align>
                </wp:positionH>
                <wp:positionV relativeFrom="paragraph">
                  <wp:posOffset>5514340</wp:posOffset>
                </wp:positionV>
                <wp:extent cx="5562600" cy="752963"/>
                <wp:effectExtent l="0" t="0" r="0" b="9525"/>
                <wp:wrapNone/>
                <wp:docPr id="7" name="Gruppe 7"/>
                <wp:cNvGraphicFramePr/>
                <a:graphic xmlns:a="http://schemas.openxmlformats.org/drawingml/2006/main">
                  <a:graphicData uri="http://schemas.microsoft.com/office/word/2010/wordprocessingGroup">
                    <wpg:wgp>
                      <wpg:cNvGrpSpPr/>
                      <wpg:grpSpPr>
                        <a:xfrm>
                          <a:off x="0" y="0"/>
                          <a:ext cx="5562600" cy="752963"/>
                          <a:chOff x="0" y="0"/>
                          <a:chExt cx="5563123" cy="753248"/>
                        </a:xfrm>
                      </wpg:grpSpPr>
                      <wps:wsp>
                        <wps:cNvPr id="25" name="Tekstfelt 2"/>
                        <wps:cNvSpPr txBox="1">
                          <a:spLocks noChangeArrowheads="1"/>
                        </wps:cNvSpPr>
                        <wps:spPr bwMode="auto">
                          <a:xfrm>
                            <a:off x="971439" y="19031"/>
                            <a:ext cx="4591684" cy="659129"/>
                          </a:xfrm>
                          <a:prstGeom prst="rect">
                            <a:avLst/>
                          </a:prstGeom>
                          <a:solidFill>
                            <a:srgbClr val="FFFFFF"/>
                          </a:solidFill>
                          <a:ln w="9525">
                            <a:noFill/>
                            <a:miter lim="800000"/>
                            <a:headEnd/>
                            <a:tailEnd/>
                          </a:ln>
                        </wps:spPr>
                        <wps:txbx>
                          <w:txbxContent>
                            <w:p w14:paraId="53FFDC40" w14:textId="77777777" w:rsidR="00814B69" w:rsidRPr="00321A8B" w:rsidRDefault="00814B69" w:rsidP="00814B69">
                              <w:pPr>
                                <w:spacing w:after="0" w:line="240" w:lineRule="auto"/>
                                <w:rPr>
                                  <w:color w:val="808080" w:themeColor="background1" w:themeShade="80"/>
                                  <w:sz w:val="18"/>
                                  <w:szCs w:val="20"/>
                                </w:rPr>
                              </w:pPr>
                              <w:r w:rsidRPr="00321A8B">
                                <w:rPr>
                                  <w:color w:val="808080" w:themeColor="background1" w:themeShade="80"/>
                                  <w:sz w:val="18"/>
                                  <w:szCs w:val="20"/>
                                </w:rPr>
                                <w:t>Dette produkt er risikomærket rød. Det betyder efter Bekendtgørelse om risikomærkning af investeringsprodukter, at der er risiko for at tabe mere end det investerede beløb, eller produkttypen er vanskelig at gennemskue.</w:t>
                              </w:r>
                            </w:p>
                            <w:p w14:paraId="19B16063" w14:textId="77777777" w:rsidR="00814B69" w:rsidRPr="00321A8B" w:rsidRDefault="00814B69" w:rsidP="00814B69">
                              <w:pPr>
                                <w:spacing w:after="0" w:line="240" w:lineRule="auto"/>
                                <w:rPr>
                                  <w:rFonts w:cs="Times New Roman"/>
                                  <w:color w:val="808080" w:themeColor="background1" w:themeShade="80"/>
                                  <w:sz w:val="18"/>
                                  <w:szCs w:val="20"/>
                                </w:rPr>
                              </w:pPr>
                              <w:r w:rsidRPr="00321A8B">
                                <w:rPr>
                                  <w:color w:val="808080" w:themeColor="background1" w:themeShade="80"/>
                                  <w:sz w:val="18"/>
                                  <w:szCs w:val="20"/>
                                </w:rPr>
                                <w:t xml:space="preserve">Du kan få mere at vide om risikomærkningen ved at kontakte os. </w:t>
                              </w:r>
                            </w:p>
                          </w:txbxContent>
                        </wps:txbx>
                        <wps:bodyPr rot="0" vert="horz" wrap="square" lIns="91440" tIns="45720" rIns="91440" bIns="45720" anchor="t" anchorCtr="0">
                          <a:spAutoFit/>
                        </wps:bodyPr>
                      </wps:wsp>
                      <wpg:grpSp>
                        <wpg:cNvPr id="26" name="Group 2"/>
                        <wpg:cNvGrpSpPr>
                          <a:grpSpLocks/>
                        </wpg:cNvGrpSpPr>
                        <wpg:grpSpPr bwMode="auto">
                          <a:xfrm>
                            <a:off x="0" y="0"/>
                            <a:ext cx="1062355" cy="753248"/>
                            <a:chOff x="744" y="136"/>
                            <a:chExt cx="988" cy="854"/>
                          </a:xfrm>
                        </wpg:grpSpPr>
                        <wps:wsp>
                          <wps:cNvPr id="27" name="Rectangle 6"/>
                          <wps:cNvSpPr>
                            <a:spLocks noChangeArrowheads="1"/>
                          </wps:cNvSpPr>
                          <wps:spPr bwMode="auto">
                            <a:xfrm>
                              <a:off x="744" y="608"/>
                              <a:ext cx="868" cy="362"/>
                            </a:xfrm>
                            <a:prstGeom prst="rect">
                              <a:avLst/>
                            </a:prstGeom>
                            <a:solidFill>
                              <a:srgbClr val="AF21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5"/>
                          <wps:cNvSpPr>
                            <a:spLocks noChangeArrowheads="1"/>
                          </wps:cNvSpPr>
                          <wps:spPr bwMode="auto">
                            <a:xfrm>
                              <a:off x="744" y="136"/>
                              <a:ext cx="868" cy="472"/>
                            </a:xfrm>
                            <a:prstGeom prst="rect">
                              <a:avLst/>
                            </a:prstGeom>
                            <a:solidFill>
                              <a:srgbClr val="AF21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Text Box 4"/>
                          <wps:cNvSpPr txBox="1">
                            <a:spLocks noChangeArrowheads="1"/>
                          </wps:cNvSpPr>
                          <wps:spPr bwMode="auto">
                            <a:xfrm>
                              <a:off x="831" y="182"/>
                              <a:ext cx="901"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3D21F" w14:textId="77777777" w:rsidR="00814B69" w:rsidRPr="00321A8B" w:rsidRDefault="00814B69" w:rsidP="00814B69">
                                <w:pPr>
                                  <w:ind w:right="2"/>
                                  <w:rPr>
                                    <w:rFonts w:ascii="Calibri" w:hAnsi="Calibri"/>
                                    <w:b/>
                                    <w:sz w:val="18"/>
                                  </w:rPr>
                                </w:pPr>
                                <w:r w:rsidRPr="00321A8B">
                                  <w:rPr>
                                    <w:rFonts w:ascii="Calibri" w:hAnsi="Calibri"/>
                                    <w:b/>
                                    <w:color w:val="FFFFFF"/>
                                    <w:w w:val="95"/>
                                    <w:sz w:val="18"/>
                                  </w:rPr>
                                  <w:t xml:space="preserve">Dette produkt er </w:t>
                                </w:r>
                                <w:r w:rsidRPr="00321A8B">
                                  <w:rPr>
                                    <w:rFonts w:ascii="Calibri" w:hAnsi="Calibri"/>
                                    <w:b/>
                                    <w:color w:val="FFFFFF"/>
                                    <w:sz w:val="18"/>
                                  </w:rPr>
                                  <w:t>risikomærket</w:t>
                                </w:r>
                              </w:p>
                            </w:txbxContent>
                          </wps:txbx>
                          <wps:bodyPr rot="0" vert="horz" wrap="square" lIns="0" tIns="0" rIns="0" bIns="0" anchor="t" anchorCtr="0" upright="1">
                            <a:noAutofit/>
                          </wps:bodyPr>
                        </wps:wsp>
                        <wps:wsp>
                          <wps:cNvPr id="31" name="Text Box 3"/>
                          <wps:cNvSpPr txBox="1">
                            <a:spLocks noChangeArrowheads="1"/>
                          </wps:cNvSpPr>
                          <wps:spPr bwMode="auto">
                            <a:xfrm>
                              <a:off x="831" y="697"/>
                              <a:ext cx="427"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A93B5" w14:textId="77777777" w:rsidR="00814B69" w:rsidRPr="00321A8B" w:rsidRDefault="00814B69" w:rsidP="00814B69">
                                <w:pPr>
                                  <w:spacing w:after="0" w:line="240" w:lineRule="auto"/>
                                  <w:rPr>
                                    <w:rFonts w:ascii="Calibri" w:hAnsi="Calibri"/>
                                    <w:b/>
                                    <w:color w:val="FFFFFF" w:themeColor="background1"/>
                                    <w:szCs w:val="28"/>
                                  </w:rPr>
                                </w:pPr>
                                <w:r w:rsidRPr="00321A8B">
                                  <w:rPr>
                                    <w:rFonts w:ascii="Calibri" w:hAnsi="Calibri"/>
                                    <w:b/>
                                    <w:color w:val="FFFFFF" w:themeColor="background1"/>
                                    <w:w w:val="95"/>
                                    <w:szCs w:val="28"/>
                                  </w:rPr>
                                  <w:t>RØD</w:t>
                                </w:r>
                              </w:p>
                            </w:txbxContent>
                          </wps:txbx>
                          <wps:bodyPr rot="0" vert="horz" wrap="square" lIns="0" tIns="0" rIns="0" bIns="0" anchor="t" anchorCtr="0" upright="1">
                            <a:noAutofit/>
                          </wps:bodyPr>
                        </wps:wsp>
                      </wpg:grpSp>
                    </wpg:wgp>
                  </a:graphicData>
                </a:graphic>
                <wp14:sizeRelV relativeFrom="margin">
                  <wp14:pctHeight>0</wp14:pctHeight>
                </wp14:sizeRelV>
              </wp:anchor>
            </w:drawing>
          </mc:Choice>
          <mc:Fallback>
            <w:pict>
              <v:group w14:anchorId="34C7FB49" id="Gruppe 7" o:spid="_x0000_s1026" style="position:absolute;margin-left:0;margin-top:434.2pt;width:438pt;height:59.3pt;z-index:251663360;mso-position-horizontal:left;mso-position-horizontal-relative:margin;mso-height-relative:margin" coordsize="55631,7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">
                <v:shapetype id="_x0000_t202" coordsize="21600,21600" o:spt="202" path="m,l,21600r21600,l21600,xe">
                  <v:stroke joinstyle="miter"/>
                  <v:path gradientshapeok="t" o:connecttype="rect"/>
                </v:shapetype>
                <v:shape id="Tekstfelt 2" o:spid="_x0000_s1027" type="#_x0000_t202" style="position:absolute;left:9714;top:190;width:45917;height:6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" stroked="f">
                  <v:textbox style="mso-fit-shape-to-text:t">
                    <w:txbxContent>
                      <w:p w14:paraId="53FFDC40" w14:textId="77777777" w:rsidR="00814B69" w:rsidRPr="00321A8B" w:rsidRDefault="00814B69" w:rsidP="00814B69">
                        <w:pPr>
                          <w:spacing w:after="0" w:line="240" w:lineRule="auto"/>
                          <w:rPr>
                            <w:color w:val="808080" w:themeColor="background1" w:themeShade="80"/>
                            <w:sz w:val="18"/>
                            <w:szCs w:val="20"/>
                          </w:rPr>
                        </w:pPr>
                        <w:r w:rsidRPr="00321A8B">
                          <w:rPr>
                            <w:color w:val="808080" w:themeColor="background1" w:themeShade="80"/>
                            <w:sz w:val="18"/>
                            <w:szCs w:val="20"/>
                          </w:rPr>
                          <w:t>Dette produkt er risikomærket rød. Det betyder efter Bekendtgørelse om risikomærkning af investeringsprodukter, at der er risiko for at tabe mere end det investerede beløb, eller produkttypen er vanskelig at gennemskue.</w:t>
                        </w:r>
                      </w:p>
                      <w:p w14:paraId="19B16063" w14:textId="77777777" w:rsidR="00814B69" w:rsidRPr="00321A8B" w:rsidRDefault="00814B69" w:rsidP="00814B69">
                        <w:pPr>
                          <w:spacing w:after="0" w:line="240" w:lineRule="auto"/>
                          <w:rPr>
                            <w:rFonts w:cs="Times New Roman"/>
                            <w:color w:val="808080" w:themeColor="background1" w:themeShade="80"/>
                            <w:sz w:val="18"/>
                            <w:szCs w:val="20"/>
                          </w:rPr>
                        </w:pPr>
                        <w:r w:rsidRPr="00321A8B">
                          <w:rPr>
                            <w:color w:val="808080" w:themeColor="background1" w:themeShade="80"/>
                            <w:sz w:val="18"/>
                            <w:szCs w:val="20"/>
                          </w:rPr>
                          <w:t xml:space="preserve">Du kan få mere at vide om risikomærkningen ved at kontakte os. </w:t>
                        </w:r>
                      </w:p>
                    </w:txbxContent>
                  </v:textbox>
                </v:shape>
                <v:group id="Group 2" o:spid="_x0000_s1028" style="position:absolute;width:10623;height:7532" coordorigin="744,136" coordsize="98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6" o:spid="_x0000_s1029" style="position:absolute;left:744;top:608;width:868;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" fillcolor="#af2121" stroked="f"/>
                  <v:rect id="Rectangle 5" o:spid="_x0000_s1030" style="position:absolute;left:744;top:136;width:868;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" fillcolor="#af2121" stroked="f"/>
                  <v:shape id="Text Box 4" o:spid="_x0000_s1031" type="#_x0000_t202" style="position:absolute;left:831;top:182;width:901;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4F13D21F" w14:textId="77777777" w:rsidR="00814B69" w:rsidRPr="00321A8B" w:rsidRDefault="00814B69" w:rsidP="00814B69">
                          <w:pPr>
                            <w:ind w:right="2"/>
                            <w:rPr>
                              <w:rFonts w:ascii="Calibri" w:hAnsi="Calibri"/>
                              <w:b/>
                              <w:sz w:val="18"/>
                            </w:rPr>
                          </w:pPr>
                          <w:r w:rsidRPr="00321A8B">
                            <w:rPr>
                              <w:rFonts w:ascii="Calibri" w:hAnsi="Calibri"/>
                              <w:b/>
                              <w:color w:val="FFFFFF"/>
                              <w:w w:val="95"/>
                              <w:sz w:val="18"/>
                            </w:rPr>
                            <w:t xml:space="preserve">Dette produkt er </w:t>
                          </w:r>
                          <w:r w:rsidRPr="00321A8B">
                            <w:rPr>
                              <w:rFonts w:ascii="Calibri" w:hAnsi="Calibri"/>
                              <w:b/>
                              <w:color w:val="FFFFFF"/>
                              <w:sz w:val="18"/>
                            </w:rPr>
                            <w:t>risikomærket</w:t>
                          </w:r>
                        </w:p>
                      </w:txbxContent>
                    </v:textbox>
                  </v:shape>
                  <v:shape id="Text Box 3" o:spid="_x0000_s1032" type="#_x0000_t202" style="position:absolute;left:831;top:697;width:427;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709A93B5" w14:textId="77777777" w:rsidR="00814B69" w:rsidRPr="00321A8B" w:rsidRDefault="00814B69" w:rsidP="00814B69">
                          <w:pPr>
                            <w:spacing w:after="0" w:line="240" w:lineRule="auto"/>
                            <w:rPr>
                              <w:rFonts w:ascii="Calibri" w:hAnsi="Calibri"/>
                              <w:b/>
                              <w:color w:val="FFFFFF" w:themeColor="background1"/>
                              <w:szCs w:val="28"/>
                            </w:rPr>
                          </w:pPr>
                          <w:r w:rsidRPr="00321A8B">
                            <w:rPr>
                              <w:rFonts w:ascii="Calibri" w:hAnsi="Calibri"/>
                              <w:b/>
                              <w:color w:val="FFFFFF" w:themeColor="background1"/>
                              <w:w w:val="95"/>
                              <w:szCs w:val="28"/>
                            </w:rPr>
                            <w:t>RØD</w:t>
                          </w:r>
                        </w:p>
                      </w:txbxContent>
                    </v:textbox>
                  </v:shape>
                </v:group>
                <w10:wrap anchorx="margin"/>
              </v:group>
            </w:pict>
          </mc:Fallback>
        </mc:AlternateContent>
      </w:r>
    </w:p>
    <w:sectPr w:rsidR="00480C44" w:rsidRPr="00971A87" w:rsidSect="004B28D5">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239C5" w14:textId="77777777" w:rsidR="00E72046" w:rsidRDefault="00E72046" w:rsidP="00E72046">
      <w:pPr>
        <w:spacing w:after="0" w:line="240" w:lineRule="auto"/>
      </w:pPr>
      <w:r>
        <w:separator/>
      </w:r>
    </w:p>
  </w:endnote>
  <w:endnote w:type="continuationSeparator" w:id="0">
    <w:p w14:paraId="08FD61B5" w14:textId="77777777" w:rsidR="00E72046" w:rsidRDefault="00E72046" w:rsidP="00E72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undryFormSans-Medium">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undryFormSans-Book">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01BCB" w14:textId="77777777" w:rsidR="00E72046" w:rsidRDefault="00E72046" w:rsidP="00E72046">
      <w:pPr>
        <w:spacing w:after="0" w:line="240" w:lineRule="auto"/>
      </w:pPr>
      <w:r>
        <w:separator/>
      </w:r>
    </w:p>
  </w:footnote>
  <w:footnote w:type="continuationSeparator" w:id="0">
    <w:p w14:paraId="0EE1FA4B" w14:textId="77777777" w:rsidR="00E72046" w:rsidRDefault="00E72046" w:rsidP="00E720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18E"/>
    <w:multiLevelType w:val="hybridMultilevel"/>
    <w:tmpl w:val="81CA9454"/>
    <w:lvl w:ilvl="0" w:tplc="036475AA">
      <w:start w:val="1"/>
      <w:numFmt w:val="bullet"/>
      <w:lvlText w:val=""/>
      <w:lvlJc w:val="left"/>
      <w:pPr>
        <w:ind w:left="1062" w:hanging="227"/>
      </w:pPr>
      <w:rPr>
        <w:rFonts w:ascii="Wingdings" w:eastAsia="Wingdings" w:hAnsi="Wingdings" w:hint="default"/>
        <w:color w:val="060B7F"/>
        <w:sz w:val="18"/>
        <w:szCs w:val="18"/>
      </w:rPr>
    </w:lvl>
    <w:lvl w:ilvl="1" w:tplc="6262B296">
      <w:start w:val="1"/>
      <w:numFmt w:val="bullet"/>
      <w:lvlText w:val="•"/>
      <w:lvlJc w:val="left"/>
      <w:pPr>
        <w:ind w:left="1336" w:hanging="227"/>
      </w:pPr>
      <w:rPr>
        <w:rFonts w:hint="default"/>
      </w:rPr>
    </w:lvl>
    <w:lvl w:ilvl="2" w:tplc="9BB4C0E6">
      <w:start w:val="1"/>
      <w:numFmt w:val="bullet"/>
      <w:lvlText w:val="•"/>
      <w:lvlJc w:val="left"/>
      <w:pPr>
        <w:ind w:left="1609" w:hanging="227"/>
      </w:pPr>
      <w:rPr>
        <w:rFonts w:hint="default"/>
      </w:rPr>
    </w:lvl>
    <w:lvl w:ilvl="3" w:tplc="B48A8FD0">
      <w:start w:val="1"/>
      <w:numFmt w:val="bullet"/>
      <w:lvlText w:val="•"/>
      <w:lvlJc w:val="left"/>
      <w:pPr>
        <w:ind w:left="1883" w:hanging="227"/>
      </w:pPr>
      <w:rPr>
        <w:rFonts w:hint="default"/>
      </w:rPr>
    </w:lvl>
    <w:lvl w:ilvl="4" w:tplc="A4FE1C7C">
      <w:start w:val="1"/>
      <w:numFmt w:val="bullet"/>
      <w:lvlText w:val="•"/>
      <w:lvlJc w:val="left"/>
      <w:pPr>
        <w:ind w:left="2157" w:hanging="227"/>
      </w:pPr>
      <w:rPr>
        <w:rFonts w:hint="default"/>
      </w:rPr>
    </w:lvl>
    <w:lvl w:ilvl="5" w:tplc="05DE6190">
      <w:start w:val="1"/>
      <w:numFmt w:val="bullet"/>
      <w:lvlText w:val="•"/>
      <w:lvlJc w:val="left"/>
      <w:pPr>
        <w:ind w:left="2430" w:hanging="227"/>
      </w:pPr>
      <w:rPr>
        <w:rFonts w:hint="default"/>
      </w:rPr>
    </w:lvl>
    <w:lvl w:ilvl="6" w:tplc="4864713A">
      <w:start w:val="1"/>
      <w:numFmt w:val="bullet"/>
      <w:lvlText w:val="•"/>
      <w:lvlJc w:val="left"/>
      <w:pPr>
        <w:ind w:left="2704" w:hanging="227"/>
      </w:pPr>
      <w:rPr>
        <w:rFonts w:hint="default"/>
      </w:rPr>
    </w:lvl>
    <w:lvl w:ilvl="7" w:tplc="5AB8E2A2">
      <w:start w:val="1"/>
      <w:numFmt w:val="bullet"/>
      <w:lvlText w:val="•"/>
      <w:lvlJc w:val="left"/>
      <w:pPr>
        <w:ind w:left="2977" w:hanging="227"/>
      </w:pPr>
      <w:rPr>
        <w:rFonts w:hint="default"/>
      </w:rPr>
    </w:lvl>
    <w:lvl w:ilvl="8" w:tplc="E2F4667A">
      <w:start w:val="1"/>
      <w:numFmt w:val="bullet"/>
      <w:lvlText w:val="•"/>
      <w:lvlJc w:val="left"/>
      <w:pPr>
        <w:ind w:left="3251" w:hanging="227"/>
      </w:pPr>
      <w:rPr>
        <w:rFonts w:hint="default"/>
      </w:rPr>
    </w:lvl>
  </w:abstractNum>
  <w:abstractNum w:abstractNumId="1" w15:restartNumberingAfterBreak="0">
    <w:nsid w:val="2742422E"/>
    <w:multiLevelType w:val="hybridMultilevel"/>
    <w:tmpl w:val="280A6BF2"/>
    <w:lvl w:ilvl="0" w:tplc="AA285876">
      <w:start w:val="2"/>
      <w:numFmt w:val="decimal"/>
      <w:lvlText w:val="%1."/>
      <w:lvlJc w:val="left"/>
      <w:pPr>
        <w:ind w:left="349" w:hanging="227"/>
      </w:pPr>
      <w:rPr>
        <w:rFonts w:ascii="FoundryFormSans-Medium" w:eastAsia="FoundryFormSans-Medium" w:hAnsi="FoundryFormSans-Medium" w:cs="FoundryFormSans-Medium" w:hint="default"/>
        <w:color w:val="58595B"/>
        <w:w w:val="100"/>
        <w:sz w:val="18"/>
        <w:szCs w:val="18"/>
      </w:rPr>
    </w:lvl>
    <w:lvl w:ilvl="1" w:tplc="0AFCA840">
      <w:numFmt w:val="bullet"/>
      <w:lvlText w:val="•"/>
      <w:lvlJc w:val="left"/>
      <w:pPr>
        <w:ind w:left="750" w:hanging="227"/>
      </w:pPr>
      <w:rPr>
        <w:rFonts w:hint="default"/>
      </w:rPr>
    </w:lvl>
    <w:lvl w:ilvl="2" w:tplc="3C4C8D56">
      <w:numFmt w:val="bullet"/>
      <w:lvlText w:val="•"/>
      <w:lvlJc w:val="left"/>
      <w:pPr>
        <w:ind w:left="1160" w:hanging="227"/>
      </w:pPr>
      <w:rPr>
        <w:rFonts w:hint="default"/>
      </w:rPr>
    </w:lvl>
    <w:lvl w:ilvl="3" w:tplc="AB08F110">
      <w:numFmt w:val="bullet"/>
      <w:lvlText w:val="•"/>
      <w:lvlJc w:val="left"/>
      <w:pPr>
        <w:ind w:left="1570" w:hanging="227"/>
      </w:pPr>
      <w:rPr>
        <w:rFonts w:hint="default"/>
      </w:rPr>
    </w:lvl>
    <w:lvl w:ilvl="4" w:tplc="9272CADE">
      <w:numFmt w:val="bullet"/>
      <w:lvlText w:val="•"/>
      <w:lvlJc w:val="left"/>
      <w:pPr>
        <w:ind w:left="1980" w:hanging="227"/>
      </w:pPr>
      <w:rPr>
        <w:rFonts w:hint="default"/>
      </w:rPr>
    </w:lvl>
    <w:lvl w:ilvl="5" w:tplc="57BC5732">
      <w:numFmt w:val="bullet"/>
      <w:lvlText w:val="•"/>
      <w:lvlJc w:val="left"/>
      <w:pPr>
        <w:ind w:left="2390" w:hanging="227"/>
      </w:pPr>
      <w:rPr>
        <w:rFonts w:hint="default"/>
      </w:rPr>
    </w:lvl>
    <w:lvl w:ilvl="6" w:tplc="A39C3748">
      <w:numFmt w:val="bullet"/>
      <w:lvlText w:val="•"/>
      <w:lvlJc w:val="left"/>
      <w:pPr>
        <w:ind w:left="2801" w:hanging="227"/>
      </w:pPr>
      <w:rPr>
        <w:rFonts w:hint="default"/>
      </w:rPr>
    </w:lvl>
    <w:lvl w:ilvl="7" w:tplc="0FE40092">
      <w:numFmt w:val="bullet"/>
      <w:lvlText w:val="•"/>
      <w:lvlJc w:val="left"/>
      <w:pPr>
        <w:ind w:left="3211" w:hanging="227"/>
      </w:pPr>
      <w:rPr>
        <w:rFonts w:hint="default"/>
      </w:rPr>
    </w:lvl>
    <w:lvl w:ilvl="8" w:tplc="5AA6EF4A">
      <w:numFmt w:val="bullet"/>
      <w:lvlText w:val="•"/>
      <w:lvlJc w:val="left"/>
      <w:pPr>
        <w:ind w:left="3621" w:hanging="227"/>
      </w:pPr>
      <w:rPr>
        <w:rFonts w:hint="default"/>
      </w:rPr>
    </w:lvl>
  </w:abstractNum>
  <w:abstractNum w:abstractNumId="2" w15:restartNumberingAfterBreak="0">
    <w:nsid w:val="43F95E6E"/>
    <w:multiLevelType w:val="hybridMultilevel"/>
    <w:tmpl w:val="E4C293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BA95D11"/>
    <w:multiLevelType w:val="hybridMultilevel"/>
    <w:tmpl w:val="2EE8FC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CBF72A5"/>
    <w:multiLevelType w:val="hybridMultilevel"/>
    <w:tmpl w:val="EDB6F0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85F7D99"/>
    <w:multiLevelType w:val="hybridMultilevel"/>
    <w:tmpl w:val="420AFC86"/>
    <w:lvl w:ilvl="0" w:tplc="3D508264">
      <w:start w:val="1"/>
      <w:numFmt w:val="bullet"/>
      <w:lvlText w:val=""/>
      <w:lvlJc w:val="left"/>
      <w:pPr>
        <w:ind w:left="558" w:hanging="227"/>
      </w:pPr>
      <w:rPr>
        <w:rFonts w:ascii="Wingdings" w:eastAsia="Wingdings" w:hAnsi="Wingdings" w:hint="default"/>
        <w:color w:val="060B7F"/>
        <w:sz w:val="18"/>
        <w:szCs w:val="18"/>
      </w:rPr>
    </w:lvl>
    <w:lvl w:ilvl="1" w:tplc="D90C40E4">
      <w:start w:val="1"/>
      <w:numFmt w:val="bullet"/>
      <w:lvlText w:val=""/>
      <w:lvlJc w:val="left"/>
      <w:pPr>
        <w:ind w:left="785" w:hanging="227"/>
      </w:pPr>
      <w:rPr>
        <w:rFonts w:ascii="Wingdings" w:eastAsia="Wingdings" w:hAnsi="Wingdings" w:hint="default"/>
        <w:color w:val="556771"/>
        <w:sz w:val="18"/>
        <w:szCs w:val="18"/>
      </w:rPr>
    </w:lvl>
    <w:lvl w:ilvl="2" w:tplc="E26252DA">
      <w:start w:val="1"/>
      <w:numFmt w:val="bullet"/>
      <w:lvlText w:val="•"/>
      <w:lvlJc w:val="left"/>
      <w:pPr>
        <w:ind w:left="1065" w:hanging="227"/>
      </w:pPr>
      <w:rPr>
        <w:rFonts w:hint="default"/>
      </w:rPr>
    </w:lvl>
    <w:lvl w:ilvl="3" w:tplc="FFF4CEA4">
      <w:start w:val="1"/>
      <w:numFmt w:val="bullet"/>
      <w:lvlText w:val="•"/>
      <w:lvlJc w:val="left"/>
      <w:pPr>
        <w:ind w:left="1344" w:hanging="227"/>
      </w:pPr>
      <w:rPr>
        <w:rFonts w:hint="default"/>
      </w:rPr>
    </w:lvl>
    <w:lvl w:ilvl="4" w:tplc="E9261B4E">
      <w:start w:val="1"/>
      <w:numFmt w:val="bullet"/>
      <w:lvlText w:val="•"/>
      <w:lvlJc w:val="left"/>
      <w:pPr>
        <w:ind w:left="1624" w:hanging="227"/>
      </w:pPr>
      <w:rPr>
        <w:rFonts w:hint="default"/>
      </w:rPr>
    </w:lvl>
    <w:lvl w:ilvl="5" w:tplc="C0E81B56">
      <w:start w:val="1"/>
      <w:numFmt w:val="bullet"/>
      <w:lvlText w:val="•"/>
      <w:lvlJc w:val="left"/>
      <w:pPr>
        <w:ind w:left="1904" w:hanging="227"/>
      </w:pPr>
      <w:rPr>
        <w:rFonts w:hint="default"/>
      </w:rPr>
    </w:lvl>
    <w:lvl w:ilvl="6" w:tplc="F56E4056">
      <w:start w:val="1"/>
      <w:numFmt w:val="bullet"/>
      <w:lvlText w:val="•"/>
      <w:lvlJc w:val="left"/>
      <w:pPr>
        <w:ind w:left="2184" w:hanging="227"/>
      </w:pPr>
      <w:rPr>
        <w:rFonts w:hint="default"/>
      </w:rPr>
    </w:lvl>
    <w:lvl w:ilvl="7" w:tplc="8AA4482A">
      <w:start w:val="1"/>
      <w:numFmt w:val="bullet"/>
      <w:lvlText w:val="•"/>
      <w:lvlJc w:val="left"/>
      <w:pPr>
        <w:ind w:left="2463" w:hanging="227"/>
      </w:pPr>
      <w:rPr>
        <w:rFonts w:hint="default"/>
      </w:rPr>
    </w:lvl>
    <w:lvl w:ilvl="8" w:tplc="CFDCB0BE">
      <w:start w:val="1"/>
      <w:numFmt w:val="bullet"/>
      <w:lvlText w:val="•"/>
      <w:lvlJc w:val="left"/>
      <w:pPr>
        <w:ind w:left="2743" w:hanging="227"/>
      </w:pPr>
      <w:rPr>
        <w:rFonts w:hint="default"/>
      </w:rPr>
    </w:lvl>
  </w:abstractNum>
  <w:abstractNum w:abstractNumId="6" w15:restartNumberingAfterBreak="0">
    <w:nsid w:val="59C1126E"/>
    <w:multiLevelType w:val="hybridMultilevel"/>
    <w:tmpl w:val="8FC63B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F6319C8"/>
    <w:multiLevelType w:val="hybridMultilevel"/>
    <w:tmpl w:val="77988B44"/>
    <w:lvl w:ilvl="0" w:tplc="1A300322">
      <w:numFmt w:val="bullet"/>
      <w:lvlText w:val=""/>
      <w:lvlJc w:val="left"/>
      <w:pPr>
        <w:ind w:left="722" w:hanging="227"/>
      </w:pPr>
      <w:rPr>
        <w:rFonts w:ascii="Wingdings" w:eastAsia="Wingdings" w:hAnsi="Wingdings" w:cs="Wingdings" w:hint="default"/>
        <w:color w:val="060B7F"/>
        <w:w w:val="100"/>
        <w:sz w:val="18"/>
        <w:szCs w:val="18"/>
      </w:rPr>
    </w:lvl>
    <w:lvl w:ilvl="1" w:tplc="8C1474B2">
      <w:numFmt w:val="bullet"/>
      <w:lvlText w:val=""/>
      <w:lvlJc w:val="left"/>
      <w:pPr>
        <w:ind w:left="904" w:hanging="182"/>
      </w:pPr>
      <w:rPr>
        <w:rFonts w:ascii="Wingdings" w:eastAsia="Wingdings" w:hAnsi="Wingdings" w:cs="Wingdings" w:hint="default"/>
        <w:color w:val="556771"/>
        <w:w w:val="100"/>
        <w:sz w:val="18"/>
        <w:szCs w:val="18"/>
      </w:rPr>
    </w:lvl>
    <w:lvl w:ilvl="2" w:tplc="74A8F114">
      <w:numFmt w:val="bullet"/>
      <w:lvlText w:val="•"/>
      <w:lvlJc w:val="left"/>
      <w:pPr>
        <w:ind w:left="1185" w:hanging="182"/>
      </w:pPr>
    </w:lvl>
    <w:lvl w:ilvl="3" w:tplc="2C30943E">
      <w:numFmt w:val="bullet"/>
      <w:lvlText w:val="•"/>
      <w:lvlJc w:val="left"/>
      <w:pPr>
        <w:ind w:left="1471" w:hanging="182"/>
      </w:pPr>
    </w:lvl>
    <w:lvl w:ilvl="4" w:tplc="77544A28">
      <w:numFmt w:val="bullet"/>
      <w:lvlText w:val="•"/>
      <w:lvlJc w:val="left"/>
      <w:pPr>
        <w:ind w:left="1757" w:hanging="182"/>
      </w:pPr>
    </w:lvl>
    <w:lvl w:ilvl="5" w:tplc="78EECCE8">
      <w:numFmt w:val="bullet"/>
      <w:lvlText w:val="•"/>
      <w:lvlJc w:val="left"/>
      <w:pPr>
        <w:ind w:left="2043" w:hanging="182"/>
      </w:pPr>
    </w:lvl>
    <w:lvl w:ilvl="6" w:tplc="58ECDA20">
      <w:numFmt w:val="bullet"/>
      <w:lvlText w:val="•"/>
      <w:lvlJc w:val="left"/>
      <w:pPr>
        <w:ind w:left="2329" w:hanging="182"/>
      </w:pPr>
    </w:lvl>
    <w:lvl w:ilvl="7" w:tplc="7AA6CD8A">
      <w:numFmt w:val="bullet"/>
      <w:lvlText w:val="•"/>
      <w:lvlJc w:val="left"/>
      <w:pPr>
        <w:ind w:left="2615" w:hanging="182"/>
      </w:pPr>
    </w:lvl>
    <w:lvl w:ilvl="8" w:tplc="A094D75E">
      <w:numFmt w:val="bullet"/>
      <w:lvlText w:val="•"/>
      <w:lvlJc w:val="left"/>
      <w:pPr>
        <w:ind w:left="2900" w:hanging="182"/>
      </w:pPr>
    </w:lvl>
  </w:abstractNum>
  <w:abstractNum w:abstractNumId="8" w15:restartNumberingAfterBreak="0">
    <w:nsid w:val="60531AF1"/>
    <w:multiLevelType w:val="hybridMultilevel"/>
    <w:tmpl w:val="87D09996"/>
    <w:lvl w:ilvl="0" w:tplc="7D908A26">
      <w:start w:val="1"/>
      <w:numFmt w:val="decimal"/>
      <w:lvlText w:val="%1."/>
      <w:lvlJc w:val="left"/>
      <w:pPr>
        <w:ind w:left="569" w:hanging="227"/>
      </w:pPr>
      <w:rPr>
        <w:rFonts w:ascii="FoundryFormSans-Medium" w:eastAsia="FoundryFormSans-Medium" w:hAnsi="FoundryFormSans-Medium" w:cs="FoundryFormSans-Medium" w:hint="default"/>
        <w:color w:val="58595B"/>
        <w:spacing w:val="-3"/>
        <w:w w:val="100"/>
        <w:sz w:val="18"/>
        <w:szCs w:val="18"/>
      </w:rPr>
    </w:lvl>
    <w:lvl w:ilvl="1" w:tplc="7D744EFE">
      <w:numFmt w:val="bullet"/>
      <w:lvlText w:val="•"/>
      <w:lvlJc w:val="left"/>
      <w:pPr>
        <w:ind w:left="832" w:hanging="227"/>
      </w:pPr>
      <w:rPr>
        <w:rFonts w:hint="default"/>
      </w:rPr>
    </w:lvl>
    <w:lvl w:ilvl="2" w:tplc="EA78A6D0">
      <w:numFmt w:val="bullet"/>
      <w:lvlText w:val="•"/>
      <w:lvlJc w:val="left"/>
      <w:pPr>
        <w:ind w:left="1105" w:hanging="227"/>
      </w:pPr>
      <w:rPr>
        <w:rFonts w:hint="default"/>
      </w:rPr>
    </w:lvl>
    <w:lvl w:ilvl="3" w:tplc="1728A25A">
      <w:numFmt w:val="bullet"/>
      <w:lvlText w:val="•"/>
      <w:lvlJc w:val="left"/>
      <w:pPr>
        <w:ind w:left="1378" w:hanging="227"/>
      </w:pPr>
      <w:rPr>
        <w:rFonts w:hint="default"/>
      </w:rPr>
    </w:lvl>
    <w:lvl w:ilvl="4" w:tplc="D4460F62">
      <w:numFmt w:val="bullet"/>
      <w:lvlText w:val="•"/>
      <w:lvlJc w:val="left"/>
      <w:pPr>
        <w:ind w:left="1650" w:hanging="227"/>
      </w:pPr>
      <w:rPr>
        <w:rFonts w:hint="default"/>
      </w:rPr>
    </w:lvl>
    <w:lvl w:ilvl="5" w:tplc="6C4C0DB2">
      <w:numFmt w:val="bullet"/>
      <w:lvlText w:val="•"/>
      <w:lvlJc w:val="left"/>
      <w:pPr>
        <w:ind w:left="1923" w:hanging="227"/>
      </w:pPr>
      <w:rPr>
        <w:rFonts w:hint="default"/>
      </w:rPr>
    </w:lvl>
    <w:lvl w:ilvl="6" w:tplc="A02660A6">
      <w:numFmt w:val="bullet"/>
      <w:lvlText w:val="•"/>
      <w:lvlJc w:val="left"/>
      <w:pPr>
        <w:ind w:left="2196" w:hanging="227"/>
      </w:pPr>
      <w:rPr>
        <w:rFonts w:hint="default"/>
      </w:rPr>
    </w:lvl>
    <w:lvl w:ilvl="7" w:tplc="23249746">
      <w:numFmt w:val="bullet"/>
      <w:lvlText w:val="•"/>
      <w:lvlJc w:val="left"/>
      <w:pPr>
        <w:ind w:left="2469" w:hanging="227"/>
      </w:pPr>
      <w:rPr>
        <w:rFonts w:hint="default"/>
      </w:rPr>
    </w:lvl>
    <w:lvl w:ilvl="8" w:tplc="DBF4DF54">
      <w:numFmt w:val="bullet"/>
      <w:lvlText w:val="•"/>
      <w:lvlJc w:val="left"/>
      <w:pPr>
        <w:ind w:left="2741" w:hanging="227"/>
      </w:pPr>
      <w:rPr>
        <w:rFonts w:hint="default"/>
      </w:rPr>
    </w:lvl>
  </w:abstractNum>
  <w:abstractNum w:abstractNumId="9" w15:restartNumberingAfterBreak="0">
    <w:nsid w:val="64B67701"/>
    <w:multiLevelType w:val="hybridMultilevel"/>
    <w:tmpl w:val="527AA242"/>
    <w:lvl w:ilvl="0" w:tplc="3AC04B72">
      <w:numFmt w:val="bullet"/>
      <w:lvlText w:val=""/>
      <w:lvlJc w:val="left"/>
      <w:pPr>
        <w:ind w:left="1062" w:hanging="227"/>
      </w:pPr>
      <w:rPr>
        <w:rFonts w:ascii="Wingdings" w:eastAsia="Wingdings" w:hAnsi="Wingdings" w:cs="Wingdings" w:hint="default"/>
        <w:color w:val="060B7F"/>
        <w:w w:val="100"/>
        <w:sz w:val="18"/>
        <w:szCs w:val="18"/>
      </w:rPr>
    </w:lvl>
    <w:lvl w:ilvl="1" w:tplc="B0C4BF3E">
      <w:numFmt w:val="bullet"/>
      <w:lvlText w:val="•"/>
      <w:lvlJc w:val="left"/>
      <w:pPr>
        <w:ind w:left="1335" w:hanging="227"/>
      </w:pPr>
    </w:lvl>
    <w:lvl w:ilvl="2" w:tplc="408E0D8E">
      <w:numFmt w:val="bullet"/>
      <w:lvlText w:val="•"/>
      <w:lvlJc w:val="left"/>
      <w:pPr>
        <w:ind w:left="1610" w:hanging="227"/>
      </w:pPr>
    </w:lvl>
    <w:lvl w:ilvl="3" w:tplc="48182678">
      <w:numFmt w:val="bullet"/>
      <w:lvlText w:val="•"/>
      <w:lvlJc w:val="left"/>
      <w:pPr>
        <w:ind w:left="1885" w:hanging="227"/>
      </w:pPr>
    </w:lvl>
    <w:lvl w:ilvl="4" w:tplc="449CA824">
      <w:numFmt w:val="bullet"/>
      <w:lvlText w:val="•"/>
      <w:lvlJc w:val="left"/>
      <w:pPr>
        <w:ind w:left="2160" w:hanging="227"/>
      </w:pPr>
    </w:lvl>
    <w:lvl w:ilvl="5" w:tplc="FA1456FE">
      <w:numFmt w:val="bullet"/>
      <w:lvlText w:val="•"/>
      <w:lvlJc w:val="left"/>
      <w:pPr>
        <w:ind w:left="2436" w:hanging="227"/>
      </w:pPr>
    </w:lvl>
    <w:lvl w:ilvl="6" w:tplc="CD4EB5FC">
      <w:numFmt w:val="bullet"/>
      <w:lvlText w:val="•"/>
      <w:lvlJc w:val="left"/>
      <w:pPr>
        <w:ind w:left="2711" w:hanging="227"/>
      </w:pPr>
    </w:lvl>
    <w:lvl w:ilvl="7" w:tplc="2DB0416A">
      <w:numFmt w:val="bullet"/>
      <w:lvlText w:val="•"/>
      <w:lvlJc w:val="left"/>
      <w:pPr>
        <w:ind w:left="2986" w:hanging="227"/>
      </w:pPr>
    </w:lvl>
    <w:lvl w:ilvl="8" w:tplc="13DEAC60">
      <w:numFmt w:val="bullet"/>
      <w:lvlText w:val="•"/>
      <w:lvlJc w:val="left"/>
      <w:pPr>
        <w:ind w:left="3261" w:hanging="227"/>
      </w:pPr>
    </w:lvl>
  </w:abstractNum>
  <w:abstractNum w:abstractNumId="10" w15:restartNumberingAfterBreak="0">
    <w:nsid w:val="70B93B7B"/>
    <w:multiLevelType w:val="hybridMultilevel"/>
    <w:tmpl w:val="23A6DDCE"/>
    <w:lvl w:ilvl="0" w:tplc="B8262708">
      <w:start w:val="1"/>
      <w:numFmt w:val="bullet"/>
      <w:lvlText w:val=""/>
      <w:lvlJc w:val="left"/>
      <w:pPr>
        <w:ind w:left="722" w:hanging="227"/>
      </w:pPr>
      <w:rPr>
        <w:rFonts w:ascii="Wingdings" w:eastAsia="Wingdings" w:hAnsi="Wingdings" w:hint="default"/>
        <w:color w:val="060B7F"/>
        <w:sz w:val="18"/>
        <w:szCs w:val="18"/>
      </w:rPr>
    </w:lvl>
    <w:lvl w:ilvl="1" w:tplc="DED4F102">
      <w:start w:val="1"/>
      <w:numFmt w:val="bullet"/>
      <w:lvlText w:val="•"/>
      <w:lvlJc w:val="left"/>
      <w:pPr>
        <w:ind w:left="997" w:hanging="227"/>
      </w:pPr>
      <w:rPr>
        <w:rFonts w:hint="default"/>
      </w:rPr>
    </w:lvl>
    <w:lvl w:ilvl="2" w:tplc="9C7A976E">
      <w:start w:val="1"/>
      <w:numFmt w:val="bullet"/>
      <w:lvlText w:val="•"/>
      <w:lvlJc w:val="left"/>
      <w:pPr>
        <w:ind w:left="1272" w:hanging="227"/>
      </w:pPr>
      <w:rPr>
        <w:rFonts w:hint="default"/>
      </w:rPr>
    </w:lvl>
    <w:lvl w:ilvl="3" w:tplc="054C7208">
      <w:start w:val="1"/>
      <w:numFmt w:val="bullet"/>
      <w:lvlText w:val="•"/>
      <w:lvlJc w:val="left"/>
      <w:pPr>
        <w:ind w:left="1547" w:hanging="227"/>
      </w:pPr>
      <w:rPr>
        <w:rFonts w:hint="default"/>
      </w:rPr>
    </w:lvl>
    <w:lvl w:ilvl="4" w:tplc="2020BE24">
      <w:start w:val="1"/>
      <w:numFmt w:val="bullet"/>
      <w:lvlText w:val="•"/>
      <w:lvlJc w:val="left"/>
      <w:pPr>
        <w:ind w:left="1822" w:hanging="227"/>
      </w:pPr>
      <w:rPr>
        <w:rFonts w:hint="default"/>
      </w:rPr>
    </w:lvl>
    <w:lvl w:ilvl="5" w:tplc="F8881560">
      <w:start w:val="1"/>
      <w:numFmt w:val="bullet"/>
      <w:lvlText w:val="•"/>
      <w:lvlJc w:val="left"/>
      <w:pPr>
        <w:ind w:left="2097" w:hanging="227"/>
      </w:pPr>
      <w:rPr>
        <w:rFonts w:hint="default"/>
      </w:rPr>
    </w:lvl>
    <w:lvl w:ilvl="6" w:tplc="4AAC2082">
      <w:start w:val="1"/>
      <w:numFmt w:val="bullet"/>
      <w:lvlText w:val="•"/>
      <w:lvlJc w:val="left"/>
      <w:pPr>
        <w:ind w:left="2372" w:hanging="227"/>
      </w:pPr>
      <w:rPr>
        <w:rFonts w:hint="default"/>
      </w:rPr>
    </w:lvl>
    <w:lvl w:ilvl="7" w:tplc="85547380">
      <w:start w:val="1"/>
      <w:numFmt w:val="bullet"/>
      <w:lvlText w:val="•"/>
      <w:lvlJc w:val="left"/>
      <w:pPr>
        <w:ind w:left="2647" w:hanging="227"/>
      </w:pPr>
      <w:rPr>
        <w:rFonts w:hint="default"/>
      </w:rPr>
    </w:lvl>
    <w:lvl w:ilvl="8" w:tplc="881E6CCA">
      <w:start w:val="1"/>
      <w:numFmt w:val="bullet"/>
      <w:lvlText w:val="•"/>
      <w:lvlJc w:val="left"/>
      <w:pPr>
        <w:ind w:left="2922" w:hanging="227"/>
      </w:pPr>
      <w:rPr>
        <w:rFonts w:hint="default"/>
      </w:rPr>
    </w:lvl>
  </w:abstractNum>
  <w:num w:numId="1" w16cid:durableId="1905405746">
    <w:abstractNumId w:val="0"/>
  </w:num>
  <w:num w:numId="2" w16cid:durableId="1930847184">
    <w:abstractNumId w:val="10"/>
  </w:num>
  <w:num w:numId="3" w16cid:durableId="515002405">
    <w:abstractNumId w:val="5"/>
  </w:num>
  <w:num w:numId="4" w16cid:durableId="788548801">
    <w:abstractNumId w:val="4"/>
  </w:num>
  <w:num w:numId="5" w16cid:durableId="92670349">
    <w:abstractNumId w:val="6"/>
  </w:num>
  <w:num w:numId="6" w16cid:durableId="877816324">
    <w:abstractNumId w:val="9"/>
  </w:num>
  <w:num w:numId="7" w16cid:durableId="1465848731">
    <w:abstractNumId w:val="7"/>
  </w:num>
  <w:num w:numId="8" w16cid:durableId="1717923923">
    <w:abstractNumId w:val="3"/>
  </w:num>
  <w:num w:numId="9" w16cid:durableId="1819229258">
    <w:abstractNumId w:val="2"/>
  </w:num>
  <w:num w:numId="10" w16cid:durableId="1575167545">
    <w:abstractNumId w:val="8"/>
  </w:num>
  <w:num w:numId="11" w16cid:durableId="1100103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9E"/>
    <w:rsid w:val="000135D5"/>
    <w:rsid w:val="00026373"/>
    <w:rsid w:val="00057B4B"/>
    <w:rsid w:val="000971DC"/>
    <w:rsid w:val="00112881"/>
    <w:rsid w:val="0011688E"/>
    <w:rsid w:val="00142D8E"/>
    <w:rsid w:val="001470FF"/>
    <w:rsid w:val="00160C2F"/>
    <w:rsid w:val="00160D9A"/>
    <w:rsid w:val="00196DB3"/>
    <w:rsid w:val="001A34CC"/>
    <w:rsid w:val="001C2E4C"/>
    <w:rsid w:val="0026194A"/>
    <w:rsid w:val="0032049E"/>
    <w:rsid w:val="003268E0"/>
    <w:rsid w:val="00373909"/>
    <w:rsid w:val="003A2BD3"/>
    <w:rsid w:val="003A6357"/>
    <w:rsid w:val="003B4A02"/>
    <w:rsid w:val="003D779E"/>
    <w:rsid w:val="003E316E"/>
    <w:rsid w:val="00416DD7"/>
    <w:rsid w:val="00422A0A"/>
    <w:rsid w:val="00434EA8"/>
    <w:rsid w:val="0044798B"/>
    <w:rsid w:val="00480C44"/>
    <w:rsid w:val="00485A2C"/>
    <w:rsid w:val="004B08A9"/>
    <w:rsid w:val="004B28D5"/>
    <w:rsid w:val="004F6FE0"/>
    <w:rsid w:val="00506974"/>
    <w:rsid w:val="00532235"/>
    <w:rsid w:val="005323DD"/>
    <w:rsid w:val="00537E32"/>
    <w:rsid w:val="00546A39"/>
    <w:rsid w:val="005B54B8"/>
    <w:rsid w:val="006133A9"/>
    <w:rsid w:val="00624D82"/>
    <w:rsid w:val="00644EE5"/>
    <w:rsid w:val="006838A4"/>
    <w:rsid w:val="006A135D"/>
    <w:rsid w:val="006C672B"/>
    <w:rsid w:val="006F737A"/>
    <w:rsid w:val="00704767"/>
    <w:rsid w:val="00753FC1"/>
    <w:rsid w:val="00755528"/>
    <w:rsid w:val="007D059F"/>
    <w:rsid w:val="007E3978"/>
    <w:rsid w:val="00814B69"/>
    <w:rsid w:val="008D4361"/>
    <w:rsid w:val="0091350E"/>
    <w:rsid w:val="00914F7E"/>
    <w:rsid w:val="009217D1"/>
    <w:rsid w:val="009475AF"/>
    <w:rsid w:val="00971A87"/>
    <w:rsid w:val="00974C60"/>
    <w:rsid w:val="009A7A1D"/>
    <w:rsid w:val="00A17FB3"/>
    <w:rsid w:val="00A318A8"/>
    <w:rsid w:val="00AB3004"/>
    <w:rsid w:val="00AC06D6"/>
    <w:rsid w:val="00AD6607"/>
    <w:rsid w:val="00AE7B13"/>
    <w:rsid w:val="00B22F19"/>
    <w:rsid w:val="00B40E8D"/>
    <w:rsid w:val="00B552FD"/>
    <w:rsid w:val="00B87029"/>
    <w:rsid w:val="00C33C83"/>
    <w:rsid w:val="00C908C4"/>
    <w:rsid w:val="00CA3EBD"/>
    <w:rsid w:val="00CB1817"/>
    <w:rsid w:val="00CB5FC1"/>
    <w:rsid w:val="00D07259"/>
    <w:rsid w:val="00D07A32"/>
    <w:rsid w:val="00D5202A"/>
    <w:rsid w:val="00D87C0D"/>
    <w:rsid w:val="00DA3D8F"/>
    <w:rsid w:val="00DC79DC"/>
    <w:rsid w:val="00E0040E"/>
    <w:rsid w:val="00E15B1E"/>
    <w:rsid w:val="00E16654"/>
    <w:rsid w:val="00E23F6E"/>
    <w:rsid w:val="00E3140B"/>
    <w:rsid w:val="00E4135A"/>
    <w:rsid w:val="00E72046"/>
    <w:rsid w:val="00E822FA"/>
    <w:rsid w:val="00FA48F4"/>
    <w:rsid w:val="00FC2ECA"/>
    <w:rsid w:val="00FD3535"/>
    <w:rsid w:val="00FE04D7"/>
    <w:rsid w:val="00FF7F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7EAA5"/>
  <w15:chartTrackingRefBased/>
  <w15:docId w15:val="{A30404E6-161C-4B84-89A0-327B9B3D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1"/>
    <w:qFormat/>
    <w:rsid w:val="005B54B8"/>
    <w:pPr>
      <w:widowControl w:val="0"/>
      <w:autoSpaceDE w:val="0"/>
      <w:autoSpaceDN w:val="0"/>
      <w:spacing w:after="0" w:line="240" w:lineRule="auto"/>
      <w:ind w:left="836"/>
      <w:outlineLvl w:val="0"/>
    </w:pPr>
    <w:rPr>
      <w:rFonts w:ascii="Cambria" w:eastAsia="Cambria" w:hAnsi="Cambria" w:cs="Cambria"/>
      <w:b/>
      <w:bCs/>
      <w:sz w:val="18"/>
      <w:szCs w:val="18"/>
      <w:lang w:val="en-US"/>
    </w:rPr>
  </w:style>
  <w:style w:type="paragraph" w:styleId="Overskrift2">
    <w:name w:val="heading 2"/>
    <w:basedOn w:val="Normal"/>
    <w:next w:val="Normal"/>
    <w:link w:val="Overskrift2Tegn"/>
    <w:uiPriority w:val="9"/>
    <w:semiHidden/>
    <w:unhideWhenUsed/>
    <w:qFormat/>
    <w:rsid w:val="00AD66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5B54B8"/>
    <w:rPr>
      <w:rFonts w:ascii="Cambria" w:eastAsia="Cambria" w:hAnsi="Cambria" w:cs="Cambria"/>
      <w:b/>
      <w:bCs/>
      <w:sz w:val="18"/>
      <w:szCs w:val="18"/>
      <w:lang w:val="en-US"/>
    </w:rPr>
  </w:style>
  <w:style w:type="paragraph" w:styleId="Brdtekst">
    <w:name w:val="Body Text"/>
    <w:basedOn w:val="Normal"/>
    <w:link w:val="BrdtekstTegn"/>
    <w:uiPriority w:val="1"/>
    <w:qFormat/>
    <w:rsid w:val="005B54B8"/>
    <w:pPr>
      <w:widowControl w:val="0"/>
      <w:autoSpaceDE w:val="0"/>
      <w:autoSpaceDN w:val="0"/>
      <w:spacing w:after="0" w:line="240" w:lineRule="auto"/>
    </w:pPr>
    <w:rPr>
      <w:rFonts w:ascii="FoundryFormSans-Book" w:eastAsia="FoundryFormSans-Book" w:hAnsi="FoundryFormSans-Book" w:cs="FoundryFormSans-Book"/>
      <w:sz w:val="18"/>
      <w:szCs w:val="18"/>
      <w:lang w:val="en-US"/>
    </w:rPr>
  </w:style>
  <w:style w:type="character" w:customStyle="1" w:styleId="BrdtekstTegn">
    <w:name w:val="Brødtekst Tegn"/>
    <w:basedOn w:val="Standardskrifttypeiafsnit"/>
    <w:link w:val="Brdtekst"/>
    <w:uiPriority w:val="1"/>
    <w:rsid w:val="005B54B8"/>
    <w:rPr>
      <w:rFonts w:ascii="FoundryFormSans-Book" w:eastAsia="FoundryFormSans-Book" w:hAnsi="FoundryFormSans-Book" w:cs="FoundryFormSans-Book"/>
      <w:sz w:val="18"/>
      <w:szCs w:val="18"/>
      <w:lang w:val="en-US"/>
    </w:rPr>
  </w:style>
  <w:style w:type="character" w:styleId="Kommentarhenvisning">
    <w:name w:val="annotation reference"/>
    <w:basedOn w:val="Standardskrifttypeiafsnit"/>
    <w:uiPriority w:val="99"/>
    <w:semiHidden/>
    <w:unhideWhenUsed/>
    <w:rsid w:val="005B54B8"/>
    <w:rPr>
      <w:sz w:val="16"/>
      <w:szCs w:val="16"/>
    </w:rPr>
  </w:style>
  <w:style w:type="paragraph" w:styleId="Kommentartekst">
    <w:name w:val="annotation text"/>
    <w:basedOn w:val="Normal"/>
    <w:link w:val="KommentartekstTegn"/>
    <w:uiPriority w:val="99"/>
    <w:semiHidden/>
    <w:unhideWhenUsed/>
    <w:rsid w:val="005B54B8"/>
    <w:pPr>
      <w:widowControl w:val="0"/>
      <w:autoSpaceDE w:val="0"/>
      <w:autoSpaceDN w:val="0"/>
      <w:spacing w:after="0" w:line="240" w:lineRule="auto"/>
    </w:pPr>
    <w:rPr>
      <w:rFonts w:ascii="FoundryFormSans-Book" w:eastAsia="FoundryFormSans-Book" w:hAnsi="FoundryFormSans-Book" w:cs="FoundryFormSans-Book"/>
      <w:sz w:val="20"/>
      <w:szCs w:val="20"/>
      <w:lang w:val="en-US"/>
    </w:rPr>
  </w:style>
  <w:style w:type="character" w:customStyle="1" w:styleId="KommentartekstTegn">
    <w:name w:val="Kommentartekst Tegn"/>
    <w:basedOn w:val="Standardskrifttypeiafsnit"/>
    <w:link w:val="Kommentartekst"/>
    <w:uiPriority w:val="99"/>
    <w:semiHidden/>
    <w:rsid w:val="005B54B8"/>
    <w:rPr>
      <w:rFonts w:ascii="FoundryFormSans-Book" w:eastAsia="FoundryFormSans-Book" w:hAnsi="FoundryFormSans-Book" w:cs="FoundryFormSans-Book"/>
      <w:sz w:val="20"/>
      <w:szCs w:val="20"/>
      <w:lang w:val="en-US"/>
    </w:rPr>
  </w:style>
  <w:style w:type="paragraph" w:styleId="Markeringsbobletekst">
    <w:name w:val="Balloon Text"/>
    <w:basedOn w:val="Normal"/>
    <w:link w:val="MarkeringsbobletekstTegn"/>
    <w:uiPriority w:val="99"/>
    <w:semiHidden/>
    <w:unhideWhenUsed/>
    <w:rsid w:val="005B54B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B54B8"/>
    <w:rPr>
      <w:rFonts w:ascii="Segoe UI" w:hAnsi="Segoe UI" w:cs="Segoe UI"/>
      <w:sz w:val="18"/>
      <w:szCs w:val="18"/>
    </w:rPr>
  </w:style>
  <w:style w:type="character" w:styleId="Hyperlink">
    <w:name w:val="Hyperlink"/>
    <w:basedOn w:val="Standardskrifttypeiafsnit"/>
    <w:uiPriority w:val="99"/>
    <w:unhideWhenUsed/>
    <w:rsid w:val="006A135D"/>
    <w:rPr>
      <w:color w:val="0000FF" w:themeColor="hyperlink"/>
      <w:u w:val="single"/>
    </w:rPr>
  </w:style>
  <w:style w:type="paragraph" w:styleId="Listeafsnit">
    <w:name w:val="List Paragraph"/>
    <w:basedOn w:val="Normal"/>
    <w:uiPriority w:val="1"/>
    <w:qFormat/>
    <w:rsid w:val="006133A9"/>
    <w:pPr>
      <w:widowControl w:val="0"/>
      <w:autoSpaceDE w:val="0"/>
      <w:autoSpaceDN w:val="0"/>
      <w:spacing w:before="6" w:after="0" w:line="240" w:lineRule="auto"/>
      <w:ind w:left="722" w:hanging="226"/>
    </w:pPr>
    <w:rPr>
      <w:rFonts w:ascii="FoundryFormSans-Book" w:eastAsia="FoundryFormSans-Book" w:hAnsi="FoundryFormSans-Book" w:cs="FoundryFormSans-Book"/>
      <w:lang w:val="en-US"/>
    </w:rPr>
  </w:style>
  <w:style w:type="character" w:customStyle="1" w:styleId="Overskrift2Tegn">
    <w:name w:val="Overskrift 2 Tegn"/>
    <w:basedOn w:val="Standardskrifttypeiafsnit"/>
    <w:link w:val="Overskrift2"/>
    <w:uiPriority w:val="9"/>
    <w:semiHidden/>
    <w:rsid w:val="00AD6607"/>
    <w:rPr>
      <w:rFonts w:asciiTheme="majorHAnsi" w:eastAsiaTheme="majorEastAsia" w:hAnsiTheme="majorHAnsi" w:cstheme="majorBidi"/>
      <w:color w:val="365F91" w:themeColor="accent1" w:themeShade="BF"/>
      <w:sz w:val="26"/>
      <w:szCs w:val="26"/>
    </w:rPr>
  </w:style>
  <w:style w:type="paragraph" w:styleId="Kommentaremne">
    <w:name w:val="annotation subject"/>
    <w:basedOn w:val="Kommentartekst"/>
    <w:next w:val="Kommentartekst"/>
    <w:link w:val="KommentaremneTegn"/>
    <w:uiPriority w:val="99"/>
    <w:semiHidden/>
    <w:unhideWhenUsed/>
    <w:rsid w:val="0011688E"/>
    <w:pPr>
      <w:widowControl/>
      <w:autoSpaceDE/>
      <w:autoSpaceDN/>
      <w:spacing w:after="200"/>
    </w:pPr>
    <w:rPr>
      <w:rFonts w:asciiTheme="minorHAnsi" w:eastAsiaTheme="minorHAnsi" w:hAnsiTheme="minorHAnsi" w:cstheme="minorBidi"/>
      <w:b/>
      <w:bCs/>
      <w:lang w:val="da-DK"/>
    </w:rPr>
  </w:style>
  <w:style w:type="character" w:customStyle="1" w:styleId="KommentaremneTegn">
    <w:name w:val="Kommentaremne Tegn"/>
    <w:basedOn w:val="KommentartekstTegn"/>
    <w:link w:val="Kommentaremne"/>
    <w:uiPriority w:val="99"/>
    <w:semiHidden/>
    <w:rsid w:val="0011688E"/>
    <w:rPr>
      <w:rFonts w:ascii="FoundryFormSans-Book" w:eastAsia="FoundryFormSans-Book" w:hAnsi="FoundryFormSans-Book" w:cs="FoundryFormSans-Book"/>
      <w:b/>
      <w:bCs/>
      <w:sz w:val="20"/>
      <w:szCs w:val="20"/>
      <w:lang w:val="en-US"/>
    </w:rPr>
  </w:style>
  <w:style w:type="paragraph" w:styleId="Korrektur">
    <w:name w:val="Revision"/>
    <w:hidden/>
    <w:uiPriority w:val="99"/>
    <w:semiHidden/>
    <w:rsid w:val="00373909"/>
    <w:pPr>
      <w:spacing w:after="0" w:line="240" w:lineRule="auto"/>
    </w:pPr>
  </w:style>
  <w:style w:type="paragraph" w:styleId="Sidehoved">
    <w:name w:val="header"/>
    <w:basedOn w:val="Normal"/>
    <w:link w:val="SidehovedTegn"/>
    <w:uiPriority w:val="99"/>
    <w:unhideWhenUsed/>
    <w:rsid w:val="00E7204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72046"/>
  </w:style>
  <w:style w:type="paragraph" w:styleId="Sidefod">
    <w:name w:val="footer"/>
    <w:basedOn w:val="Normal"/>
    <w:link w:val="SidefodTegn"/>
    <w:uiPriority w:val="99"/>
    <w:unhideWhenUsed/>
    <w:rsid w:val="00E7204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72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578628">
      <w:bodyDiv w:val="1"/>
      <w:marLeft w:val="0"/>
      <w:marRight w:val="0"/>
      <w:marTop w:val="0"/>
      <w:marBottom w:val="0"/>
      <w:divBdr>
        <w:top w:val="none" w:sz="0" w:space="0" w:color="auto"/>
        <w:left w:val="none" w:sz="0" w:space="0" w:color="auto"/>
        <w:bottom w:val="none" w:sz="0" w:space="0" w:color="auto"/>
        <w:right w:val="none" w:sz="0" w:space="0" w:color="auto"/>
      </w:divBdr>
    </w:div>
    <w:div w:id="487213618">
      <w:bodyDiv w:val="1"/>
      <w:marLeft w:val="0"/>
      <w:marRight w:val="0"/>
      <w:marTop w:val="0"/>
      <w:marBottom w:val="0"/>
      <w:divBdr>
        <w:top w:val="none" w:sz="0" w:space="0" w:color="auto"/>
        <w:left w:val="none" w:sz="0" w:space="0" w:color="auto"/>
        <w:bottom w:val="none" w:sz="0" w:space="0" w:color="auto"/>
        <w:right w:val="none" w:sz="0" w:space="0" w:color="auto"/>
      </w:divBdr>
    </w:div>
    <w:div w:id="487670805">
      <w:bodyDiv w:val="1"/>
      <w:marLeft w:val="0"/>
      <w:marRight w:val="0"/>
      <w:marTop w:val="0"/>
      <w:marBottom w:val="0"/>
      <w:divBdr>
        <w:top w:val="none" w:sz="0" w:space="0" w:color="auto"/>
        <w:left w:val="none" w:sz="0" w:space="0" w:color="auto"/>
        <w:bottom w:val="none" w:sz="0" w:space="0" w:color="auto"/>
        <w:right w:val="none" w:sz="0" w:space="0" w:color="auto"/>
      </w:divBdr>
    </w:div>
    <w:div w:id="585846503">
      <w:bodyDiv w:val="1"/>
      <w:marLeft w:val="0"/>
      <w:marRight w:val="0"/>
      <w:marTop w:val="0"/>
      <w:marBottom w:val="0"/>
      <w:divBdr>
        <w:top w:val="none" w:sz="0" w:space="0" w:color="auto"/>
        <w:left w:val="none" w:sz="0" w:space="0" w:color="auto"/>
        <w:bottom w:val="none" w:sz="0" w:space="0" w:color="auto"/>
        <w:right w:val="none" w:sz="0" w:space="0" w:color="auto"/>
      </w:divBdr>
    </w:div>
    <w:div w:id="626621775">
      <w:bodyDiv w:val="1"/>
      <w:marLeft w:val="0"/>
      <w:marRight w:val="0"/>
      <w:marTop w:val="0"/>
      <w:marBottom w:val="0"/>
      <w:divBdr>
        <w:top w:val="none" w:sz="0" w:space="0" w:color="auto"/>
        <w:left w:val="none" w:sz="0" w:space="0" w:color="auto"/>
        <w:bottom w:val="none" w:sz="0" w:space="0" w:color="auto"/>
        <w:right w:val="none" w:sz="0" w:space="0" w:color="auto"/>
      </w:divBdr>
    </w:div>
    <w:div w:id="737289376">
      <w:bodyDiv w:val="1"/>
      <w:marLeft w:val="0"/>
      <w:marRight w:val="0"/>
      <w:marTop w:val="0"/>
      <w:marBottom w:val="0"/>
      <w:divBdr>
        <w:top w:val="none" w:sz="0" w:space="0" w:color="auto"/>
        <w:left w:val="none" w:sz="0" w:space="0" w:color="auto"/>
        <w:bottom w:val="none" w:sz="0" w:space="0" w:color="auto"/>
        <w:right w:val="none" w:sz="0" w:space="0" w:color="auto"/>
      </w:divBdr>
    </w:div>
    <w:div w:id="740103553">
      <w:bodyDiv w:val="1"/>
      <w:marLeft w:val="0"/>
      <w:marRight w:val="0"/>
      <w:marTop w:val="0"/>
      <w:marBottom w:val="0"/>
      <w:divBdr>
        <w:top w:val="none" w:sz="0" w:space="0" w:color="auto"/>
        <w:left w:val="none" w:sz="0" w:space="0" w:color="auto"/>
        <w:bottom w:val="none" w:sz="0" w:space="0" w:color="auto"/>
        <w:right w:val="none" w:sz="0" w:space="0" w:color="auto"/>
      </w:divBdr>
    </w:div>
    <w:div w:id="967474804">
      <w:bodyDiv w:val="1"/>
      <w:marLeft w:val="0"/>
      <w:marRight w:val="0"/>
      <w:marTop w:val="0"/>
      <w:marBottom w:val="0"/>
      <w:divBdr>
        <w:top w:val="none" w:sz="0" w:space="0" w:color="auto"/>
        <w:left w:val="none" w:sz="0" w:space="0" w:color="auto"/>
        <w:bottom w:val="none" w:sz="0" w:space="0" w:color="auto"/>
        <w:right w:val="none" w:sz="0" w:space="0" w:color="auto"/>
      </w:divBdr>
    </w:div>
    <w:div w:id="1045524341">
      <w:bodyDiv w:val="1"/>
      <w:marLeft w:val="0"/>
      <w:marRight w:val="0"/>
      <w:marTop w:val="0"/>
      <w:marBottom w:val="0"/>
      <w:divBdr>
        <w:top w:val="none" w:sz="0" w:space="0" w:color="auto"/>
        <w:left w:val="none" w:sz="0" w:space="0" w:color="auto"/>
        <w:bottom w:val="none" w:sz="0" w:space="0" w:color="auto"/>
        <w:right w:val="none" w:sz="0" w:space="0" w:color="auto"/>
      </w:divBdr>
    </w:div>
    <w:div w:id="1188789235">
      <w:bodyDiv w:val="1"/>
      <w:marLeft w:val="0"/>
      <w:marRight w:val="0"/>
      <w:marTop w:val="0"/>
      <w:marBottom w:val="0"/>
      <w:divBdr>
        <w:top w:val="none" w:sz="0" w:space="0" w:color="auto"/>
        <w:left w:val="none" w:sz="0" w:space="0" w:color="auto"/>
        <w:bottom w:val="none" w:sz="0" w:space="0" w:color="auto"/>
        <w:right w:val="none" w:sz="0" w:space="0" w:color="auto"/>
      </w:divBdr>
    </w:div>
    <w:div w:id="1251888048">
      <w:bodyDiv w:val="1"/>
      <w:marLeft w:val="0"/>
      <w:marRight w:val="0"/>
      <w:marTop w:val="0"/>
      <w:marBottom w:val="0"/>
      <w:divBdr>
        <w:top w:val="none" w:sz="0" w:space="0" w:color="auto"/>
        <w:left w:val="none" w:sz="0" w:space="0" w:color="auto"/>
        <w:bottom w:val="none" w:sz="0" w:space="0" w:color="auto"/>
        <w:right w:val="none" w:sz="0" w:space="0" w:color="auto"/>
      </w:divBdr>
    </w:div>
    <w:div w:id="1278483788">
      <w:bodyDiv w:val="1"/>
      <w:marLeft w:val="0"/>
      <w:marRight w:val="0"/>
      <w:marTop w:val="0"/>
      <w:marBottom w:val="0"/>
      <w:divBdr>
        <w:top w:val="none" w:sz="0" w:space="0" w:color="auto"/>
        <w:left w:val="none" w:sz="0" w:space="0" w:color="auto"/>
        <w:bottom w:val="none" w:sz="0" w:space="0" w:color="auto"/>
        <w:right w:val="none" w:sz="0" w:space="0" w:color="auto"/>
      </w:divBdr>
    </w:div>
    <w:div w:id="1307012570">
      <w:bodyDiv w:val="1"/>
      <w:marLeft w:val="0"/>
      <w:marRight w:val="0"/>
      <w:marTop w:val="0"/>
      <w:marBottom w:val="0"/>
      <w:divBdr>
        <w:top w:val="none" w:sz="0" w:space="0" w:color="auto"/>
        <w:left w:val="none" w:sz="0" w:space="0" w:color="auto"/>
        <w:bottom w:val="none" w:sz="0" w:space="0" w:color="auto"/>
        <w:right w:val="none" w:sz="0" w:space="0" w:color="auto"/>
      </w:divBdr>
    </w:div>
    <w:div w:id="1361663610">
      <w:bodyDiv w:val="1"/>
      <w:marLeft w:val="0"/>
      <w:marRight w:val="0"/>
      <w:marTop w:val="0"/>
      <w:marBottom w:val="0"/>
      <w:divBdr>
        <w:top w:val="none" w:sz="0" w:space="0" w:color="auto"/>
        <w:left w:val="none" w:sz="0" w:space="0" w:color="auto"/>
        <w:bottom w:val="none" w:sz="0" w:space="0" w:color="auto"/>
        <w:right w:val="none" w:sz="0" w:space="0" w:color="auto"/>
      </w:divBdr>
    </w:div>
    <w:div w:id="1367953014">
      <w:bodyDiv w:val="1"/>
      <w:marLeft w:val="0"/>
      <w:marRight w:val="0"/>
      <w:marTop w:val="0"/>
      <w:marBottom w:val="0"/>
      <w:divBdr>
        <w:top w:val="none" w:sz="0" w:space="0" w:color="auto"/>
        <w:left w:val="none" w:sz="0" w:space="0" w:color="auto"/>
        <w:bottom w:val="none" w:sz="0" w:space="0" w:color="auto"/>
        <w:right w:val="none" w:sz="0" w:space="0" w:color="auto"/>
      </w:divBdr>
    </w:div>
    <w:div w:id="1573731235">
      <w:bodyDiv w:val="1"/>
      <w:marLeft w:val="0"/>
      <w:marRight w:val="0"/>
      <w:marTop w:val="0"/>
      <w:marBottom w:val="0"/>
      <w:divBdr>
        <w:top w:val="none" w:sz="0" w:space="0" w:color="auto"/>
        <w:left w:val="none" w:sz="0" w:space="0" w:color="auto"/>
        <w:bottom w:val="none" w:sz="0" w:space="0" w:color="auto"/>
        <w:right w:val="none" w:sz="0" w:space="0" w:color="auto"/>
      </w:divBdr>
    </w:div>
    <w:div w:id="1915891729">
      <w:bodyDiv w:val="1"/>
      <w:marLeft w:val="0"/>
      <w:marRight w:val="0"/>
      <w:marTop w:val="0"/>
      <w:marBottom w:val="0"/>
      <w:divBdr>
        <w:top w:val="none" w:sz="0" w:space="0" w:color="auto"/>
        <w:left w:val="none" w:sz="0" w:space="0" w:color="auto"/>
        <w:bottom w:val="none" w:sz="0" w:space="0" w:color="auto"/>
        <w:right w:val="none" w:sz="0" w:space="0" w:color="auto"/>
      </w:divBdr>
    </w:div>
    <w:div w:id="2078283701">
      <w:bodyDiv w:val="1"/>
      <w:marLeft w:val="0"/>
      <w:marRight w:val="0"/>
      <w:marTop w:val="0"/>
      <w:marBottom w:val="0"/>
      <w:divBdr>
        <w:top w:val="none" w:sz="0" w:space="0" w:color="auto"/>
        <w:left w:val="none" w:sz="0" w:space="0" w:color="auto"/>
        <w:bottom w:val="none" w:sz="0" w:space="0" w:color="auto"/>
        <w:right w:val="none" w:sz="0" w:space="0" w:color="auto"/>
      </w:divBdr>
    </w:div>
    <w:div w:id="2084065700">
      <w:bodyDiv w:val="1"/>
      <w:marLeft w:val="0"/>
      <w:marRight w:val="0"/>
      <w:marTop w:val="0"/>
      <w:marBottom w:val="0"/>
      <w:divBdr>
        <w:top w:val="none" w:sz="0" w:space="0" w:color="auto"/>
        <w:left w:val="none" w:sz="0" w:space="0" w:color="auto"/>
        <w:bottom w:val="none" w:sz="0" w:space="0" w:color="auto"/>
        <w:right w:val="none" w:sz="0" w:space="0" w:color="auto"/>
      </w:divBdr>
    </w:div>
    <w:div w:id="208714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7AF1E-091B-4A50-BDD7-4761CE14E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1004</Words>
  <Characters>6129</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Holm</dc:creator>
  <cp:keywords/>
  <dc:description/>
  <cp:lastModifiedBy>Henrik O. Juhl</cp:lastModifiedBy>
  <cp:revision>8</cp:revision>
  <dcterms:created xsi:type="dcterms:W3CDTF">2018-01-10T09:51:00Z</dcterms:created>
  <dcterms:modified xsi:type="dcterms:W3CDTF">2023-10-25T06:23:00Z</dcterms:modified>
</cp:coreProperties>
</file>