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8489C" w14:textId="24363259" w:rsidR="005B54B8" w:rsidRPr="00971A87" w:rsidRDefault="00CB5FC1" w:rsidP="005B54B8">
      <w:pPr>
        <w:spacing w:before="362"/>
        <w:ind w:left="1985"/>
        <w:rPr>
          <w:b/>
          <w:color w:val="000000" w:themeColor="text1"/>
          <w:sz w:val="40"/>
        </w:rPr>
      </w:pPr>
      <w:r w:rsidRPr="00CB5FC1">
        <w:rPr>
          <w:b/>
          <w:color w:val="000000" w:themeColor="text1"/>
          <w:w w:val="95"/>
          <w:sz w:val="40"/>
        </w:rPr>
        <w:t>Obligationer, ikke komplekse</w:t>
      </w:r>
    </w:p>
    <w:p w14:paraId="7D5667FA" w14:textId="3125779F" w:rsidR="004B28D5" w:rsidRPr="00971A87" w:rsidRDefault="00CB5FC1" w:rsidP="00CB5FC1">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CB5FC1">
        <w:rPr>
          <w:color w:val="808080" w:themeColor="background1" w:themeShade="80"/>
        </w:rPr>
        <w:t>N</w:t>
      </w:r>
      <w:r w:rsidRPr="00CB5FC1">
        <w:rPr>
          <w:rFonts w:hint="eastAsia"/>
          <w:color w:val="808080" w:themeColor="background1" w:themeShade="80"/>
        </w:rPr>
        <w:t>å</w:t>
      </w:r>
      <w:r w:rsidRPr="00CB5FC1">
        <w:rPr>
          <w:color w:val="808080" w:themeColor="background1" w:themeShade="80"/>
        </w:rPr>
        <w:t xml:space="preserve">r du investerer i </w:t>
      </w:r>
      <w:r w:rsidR="001149B7">
        <w:rPr>
          <w:color w:val="808080" w:themeColor="background1" w:themeShade="80"/>
        </w:rPr>
        <w:t>ikke komplekse obligationer</w:t>
      </w:r>
      <w:r w:rsidRPr="00CB5FC1">
        <w:rPr>
          <w:color w:val="808080" w:themeColor="background1" w:themeShade="80"/>
        </w:rPr>
        <w:t>, f</w:t>
      </w:r>
      <w:r w:rsidRPr="00CB5FC1">
        <w:rPr>
          <w:rFonts w:hint="eastAsia"/>
          <w:color w:val="808080" w:themeColor="background1" w:themeShade="80"/>
        </w:rPr>
        <w:t>å</w:t>
      </w:r>
      <w:r w:rsidRPr="00CB5FC1">
        <w:rPr>
          <w:color w:val="808080" w:themeColor="background1" w:themeShade="80"/>
        </w:rPr>
        <w:t xml:space="preserve">r du typisk en investering med en lav </w:t>
      </w:r>
      <w:r w:rsidR="001149B7">
        <w:rPr>
          <w:color w:val="808080" w:themeColor="background1" w:themeShade="80"/>
        </w:rPr>
        <w:t xml:space="preserve">til moderat risiko </w:t>
      </w:r>
      <w:r w:rsidRPr="00CB5FC1">
        <w:rPr>
          <w:color w:val="808080" w:themeColor="background1" w:themeShade="80"/>
        </w:rPr>
        <w:t>og et stabilt afkast.</w:t>
      </w:r>
      <w:r w:rsidRPr="00971A87">
        <w:rPr>
          <w:color w:val="808080" w:themeColor="background1" w:themeShade="80"/>
        </w:rPr>
        <w:t xml:space="preserve"> </w:t>
      </w:r>
    </w:p>
    <w:p w14:paraId="76DFE3D1" w14:textId="77777777" w:rsidR="00CB5FC1" w:rsidRPr="00CB5FC1" w:rsidRDefault="00CB5FC1" w:rsidP="00CB5FC1">
      <w:pPr>
        <w:pStyle w:val="Heading1"/>
        <w:spacing w:before="91"/>
        <w:ind w:left="0"/>
        <w:rPr>
          <w:rFonts w:asciiTheme="minorHAnsi" w:hAnsiTheme="minorHAnsi"/>
          <w:color w:val="000000" w:themeColor="text1"/>
          <w:lang w:val="da-DK"/>
        </w:rPr>
      </w:pPr>
      <w:r w:rsidRPr="00CB5FC1">
        <w:rPr>
          <w:rFonts w:asciiTheme="minorHAnsi" w:hAnsiTheme="minorHAnsi"/>
          <w:color w:val="000000" w:themeColor="text1"/>
          <w:lang w:val="da-DK"/>
        </w:rPr>
        <w:t>Hvad er en obligation?</w:t>
      </w:r>
    </w:p>
    <w:p w14:paraId="6164E238"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 xml:space="preserve">En obligation er et gældsinstrument, som er udstedt af en låntager. Når du investerer i obligationer, stiller du således dine penge til rådighed for en låntager. Det kan fx være staten, et realkreditinstitut eller et pengeinstitut. Til gengæld kan du forvente at få en betaling af låntager for at stille dine penge til rådighed. Typisk vil betalingen være renter og evt. afdrag. Senest når lånet udløber, skal låntager betale din investering tilbage. </w:t>
      </w:r>
    </w:p>
    <w:p w14:paraId="76477387" w14:textId="77777777" w:rsidR="001149B7" w:rsidRPr="001149B7" w:rsidRDefault="001149B7" w:rsidP="001149B7">
      <w:pPr>
        <w:pStyle w:val="BodyText"/>
        <w:rPr>
          <w:rFonts w:asciiTheme="minorHAnsi" w:hAnsiTheme="minorHAnsi" w:cstheme="minorHAnsi"/>
          <w:color w:val="808080" w:themeColor="background1" w:themeShade="80"/>
        </w:rPr>
      </w:pPr>
    </w:p>
    <w:p w14:paraId="2E28058B"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 xml:space="preserve">Ikke komplekse obligationer omfatter eksempelvis: </w:t>
      </w:r>
    </w:p>
    <w:p w14:paraId="403311B5" w14:textId="77777777" w:rsidR="001149B7" w:rsidRPr="001149B7" w:rsidRDefault="001149B7" w:rsidP="001149B7">
      <w:pPr>
        <w:pStyle w:val="BodyText"/>
        <w:rPr>
          <w:rFonts w:asciiTheme="minorHAnsi" w:hAnsiTheme="minorHAnsi" w:cstheme="minorHAnsi"/>
          <w:color w:val="808080" w:themeColor="background1" w:themeShade="80"/>
          <w:lang w:val="da-DK"/>
        </w:rPr>
      </w:pPr>
      <w:r w:rsidRPr="001149B7">
        <w:rPr>
          <w:rFonts w:asciiTheme="minorHAnsi" w:hAnsiTheme="minorHAnsi" w:cstheme="minorHAnsi"/>
          <w:color w:val="808080" w:themeColor="background1" w:themeShade="80"/>
          <w:lang w:val="da-DK"/>
        </w:rPr>
        <w:t xml:space="preserve">• danske statsobligationer i danske kroner eller euro </w:t>
      </w:r>
    </w:p>
    <w:p w14:paraId="506976F1" w14:textId="476D1E60"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 xml:space="preserve">• </w:t>
      </w:r>
      <w:proofErr w:type="spellStart"/>
      <w:r w:rsidRPr="001149B7">
        <w:rPr>
          <w:rFonts w:asciiTheme="minorHAnsi" w:hAnsiTheme="minorHAnsi" w:cstheme="minorHAnsi"/>
          <w:color w:val="808080" w:themeColor="background1" w:themeShade="80"/>
        </w:rPr>
        <w:t>danske</w:t>
      </w:r>
      <w:proofErr w:type="spellEnd"/>
      <w:r w:rsidRPr="001149B7">
        <w:rPr>
          <w:rFonts w:asciiTheme="minorHAnsi" w:hAnsiTheme="minorHAnsi" w:cstheme="minorHAnsi"/>
          <w:color w:val="808080" w:themeColor="background1" w:themeShade="80"/>
        </w:rPr>
        <w:t xml:space="preserve"> </w:t>
      </w:r>
      <w:proofErr w:type="spellStart"/>
      <w:r w:rsidRPr="001149B7">
        <w:rPr>
          <w:rFonts w:asciiTheme="minorHAnsi" w:hAnsiTheme="minorHAnsi" w:cstheme="minorHAnsi"/>
          <w:color w:val="808080" w:themeColor="background1" w:themeShade="80"/>
        </w:rPr>
        <w:t>realkreditobligationer</w:t>
      </w:r>
      <w:proofErr w:type="spellEnd"/>
      <w:r w:rsidRPr="001149B7">
        <w:rPr>
          <w:rFonts w:asciiTheme="minorHAnsi" w:hAnsiTheme="minorHAnsi" w:cstheme="minorHAnsi"/>
          <w:color w:val="808080" w:themeColor="background1" w:themeShade="80"/>
        </w:rPr>
        <w:t xml:space="preserve"> </w:t>
      </w:r>
    </w:p>
    <w:p w14:paraId="7904E665"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 xml:space="preserve">• særligt dækkede obligationer (RO, SDO og SDRO) udstedt af danske penge- og realkreditinstitutter </w:t>
      </w:r>
    </w:p>
    <w:p w14:paraId="4C07B1A5"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 xml:space="preserve">finansiering af supplerende kapital til dækning af </w:t>
      </w:r>
      <w:proofErr w:type="spellStart"/>
      <w:r w:rsidRPr="001149B7">
        <w:rPr>
          <w:rFonts w:asciiTheme="minorHAnsi" w:hAnsiTheme="minorHAnsi" w:cstheme="minorHAnsi"/>
          <w:color w:val="808080" w:themeColor="background1" w:themeShade="80"/>
        </w:rPr>
        <w:t>SDO'er</w:t>
      </w:r>
      <w:proofErr w:type="spellEnd"/>
      <w:r w:rsidRPr="001149B7">
        <w:rPr>
          <w:rFonts w:asciiTheme="minorHAnsi" w:hAnsiTheme="minorHAnsi" w:cstheme="minorHAnsi"/>
          <w:color w:val="808080" w:themeColor="background1" w:themeShade="80"/>
        </w:rPr>
        <w:t xml:space="preserve"> og </w:t>
      </w:r>
      <w:proofErr w:type="spellStart"/>
      <w:r w:rsidRPr="001149B7">
        <w:rPr>
          <w:rFonts w:asciiTheme="minorHAnsi" w:hAnsiTheme="minorHAnsi" w:cstheme="minorHAnsi"/>
          <w:color w:val="808080" w:themeColor="background1" w:themeShade="80"/>
        </w:rPr>
        <w:t>SDRO'er</w:t>
      </w:r>
      <w:proofErr w:type="spellEnd"/>
      <w:r w:rsidRPr="001149B7">
        <w:rPr>
          <w:rFonts w:asciiTheme="minorHAnsi" w:hAnsiTheme="minorHAnsi" w:cstheme="minorHAnsi"/>
          <w:color w:val="808080" w:themeColor="background1" w:themeShade="80"/>
        </w:rPr>
        <w:t xml:space="preserve"> </w:t>
      </w:r>
    </w:p>
    <w:p w14:paraId="5E36D1A5"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 xml:space="preserve">• obligationer udstedt af et skibsfinansieringsinstitut eller af </w:t>
      </w:r>
      <w:proofErr w:type="spellStart"/>
      <w:r w:rsidRPr="001149B7">
        <w:rPr>
          <w:rFonts w:asciiTheme="minorHAnsi" w:hAnsiTheme="minorHAnsi" w:cstheme="minorHAnsi"/>
          <w:color w:val="808080" w:themeColor="background1" w:themeShade="80"/>
        </w:rPr>
        <w:t>KommuneKredit</w:t>
      </w:r>
      <w:proofErr w:type="spellEnd"/>
      <w:r w:rsidRPr="001149B7">
        <w:rPr>
          <w:rFonts w:asciiTheme="minorHAnsi" w:hAnsiTheme="minorHAnsi" w:cstheme="minorHAnsi"/>
          <w:color w:val="808080" w:themeColor="background1" w:themeShade="80"/>
        </w:rPr>
        <w:t xml:space="preserve"> har historisk set også været ikke komplekse. </w:t>
      </w:r>
    </w:p>
    <w:p w14:paraId="78158473" w14:textId="77777777" w:rsidR="001149B7" w:rsidRPr="001149B7" w:rsidRDefault="001149B7" w:rsidP="001149B7">
      <w:pPr>
        <w:pStyle w:val="BodyText"/>
        <w:rPr>
          <w:rFonts w:asciiTheme="minorHAnsi" w:hAnsiTheme="minorHAnsi" w:cstheme="minorHAnsi"/>
          <w:color w:val="808080" w:themeColor="background1" w:themeShade="80"/>
        </w:rPr>
      </w:pPr>
    </w:p>
    <w:p w14:paraId="16CC6558" w14:textId="77777777" w:rsidR="001149B7" w:rsidRPr="001149B7" w:rsidRDefault="001149B7" w:rsidP="001149B7">
      <w:pPr>
        <w:pStyle w:val="BodyText"/>
        <w:rPr>
          <w:rFonts w:asciiTheme="minorHAnsi" w:hAnsiTheme="minorHAnsi" w:cstheme="minorHAnsi"/>
          <w:color w:val="808080" w:themeColor="background1" w:themeShade="80"/>
          <w:lang w:val="da-DK"/>
        </w:rPr>
      </w:pPr>
      <w:r w:rsidRPr="001149B7">
        <w:rPr>
          <w:rFonts w:asciiTheme="minorHAnsi" w:hAnsiTheme="minorHAnsi" w:cstheme="minorHAnsi"/>
          <w:color w:val="808080" w:themeColor="background1" w:themeShade="80"/>
          <w:lang w:val="da-DK"/>
        </w:rPr>
        <w:t>Fælles for alle er, at de også skal være optaget til handel på et reguleret marked.</w:t>
      </w:r>
    </w:p>
    <w:p w14:paraId="7523B57C" w14:textId="77777777" w:rsidR="001149B7" w:rsidRDefault="001149B7" w:rsidP="001149B7">
      <w:pPr>
        <w:pStyle w:val="BodyText"/>
        <w:rPr>
          <w:rFonts w:asciiTheme="minorHAnsi" w:hAnsiTheme="minorHAnsi" w:cstheme="minorHAnsi"/>
          <w:color w:val="808080" w:themeColor="background1" w:themeShade="80"/>
          <w:lang w:val="da-DK"/>
        </w:rPr>
      </w:pPr>
    </w:p>
    <w:p w14:paraId="31DD1B3B" w14:textId="77777777" w:rsidR="001149B7" w:rsidRPr="001149B7" w:rsidRDefault="00CB5FC1" w:rsidP="001149B7">
      <w:pPr>
        <w:pStyle w:val="BodyText"/>
        <w:rPr>
          <w:rFonts w:asciiTheme="minorHAnsi" w:hAnsiTheme="minorHAnsi" w:cstheme="minorHAnsi"/>
          <w:color w:val="808080" w:themeColor="background1" w:themeShade="80"/>
        </w:rPr>
      </w:pPr>
      <w:r w:rsidRPr="00CB5FC1">
        <w:rPr>
          <w:rFonts w:asciiTheme="minorHAnsi" w:eastAsia="Cambria" w:hAnsiTheme="minorHAnsi" w:cs="Cambria"/>
          <w:b/>
          <w:bCs/>
          <w:color w:val="000000" w:themeColor="text1"/>
          <w:lang w:val="da-DK"/>
        </w:rPr>
        <w:t>Er obligationer noget for dig?</w:t>
      </w:r>
      <w:r w:rsidRPr="00CB5FC1">
        <w:rPr>
          <w:rFonts w:asciiTheme="minorHAnsi" w:hAnsiTheme="minorHAnsi"/>
          <w:color w:val="808080" w:themeColor="background1" w:themeShade="80"/>
          <w:lang w:val="da-DK"/>
        </w:rPr>
        <w:t xml:space="preserve"> </w:t>
      </w:r>
      <w:r w:rsidR="001149B7" w:rsidRPr="001149B7">
        <w:rPr>
          <w:rFonts w:asciiTheme="minorHAnsi" w:hAnsiTheme="minorHAnsi" w:cstheme="minorHAnsi"/>
          <w:color w:val="808080" w:themeColor="background1" w:themeShade="80"/>
        </w:rPr>
        <w:t>Obligationer er et grundelement i de fleste værdipapirporteføljer, hvor de normalt udgør det mere stabile element. Investering i obligationer er ofte mindre risikofyldt da kursen på obligationer normalt svinger betydeligt mindre end andre typer af værdipapirer. Obligationer kan således forventes at give et mere stabilt afkast, men også et afkast, der må forventes at være lavere end på andre typer værdipapirer. Dog kan obligationer udstedt i andre valutaer end danske kroner og euro ofte have en betydelig risiko for at blive påvirket af udsving i valutakursen. Det er derfor vigtigt, at du sætter dig grundigt ind i hvad obligationer i andre valutaer, betyder for dit afkast og risiko.</w:t>
      </w:r>
    </w:p>
    <w:p w14:paraId="0A6A62E8" w14:textId="77777777" w:rsidR="001149B7" w:rsidRPr="001149B7" w:rsidRDefault="001149B7" w:rsidP="001149B7">
      <w:pPr>
        <w:pStyle w:val="BodyText"/>
        <w:rPr>
          <w:rFonts w:asciiTheme="minorHAnsi" w:hAnsiTheme="minorHAnsi" w:cstheme="minorHAnsi"/>
          <w:color w:val="808080" w:themeColor="background1" w:themeShade="80"/>
        </w:rPr>
      </w:pPr>
    </w:p>
    <w:p w14:paraId="2E6101CC"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 xml:space="preserve">Om du bør have mange eller få obligationer i din samlede investering, afhænger af din tidshorisont, din risikoprofil og de øvrige elementer i din investeringsprofil. Har du en kort horisont og en lav risikoprofil, bør din andel af de relativt sikre obligationer være høj, mens det modsatte vil være tilfældet, hvis din tidshorisont er lang, og din risikovillighed er høj. </w:t>
      </w:r>
    </w:p>
    <w:p w14:paraId="5A8ECCB2" w14:textId="77777777" w:rsidR="001149B7" w:rsidRPr="001149B7" w:rsidRDefault="001149B7" w:rsidP="001149B7">
      <w:pPr>
        <w:pStyle w:val="BodyText"/>
        <w:rPr>
          <w:rFonts w:asciiTheme="minorHAnsi" w:hAnsiTheme="minorHAnsi" w:cstheme="minorHAnsi"/>
          <w:color w:val="808080" w:themeColor="background1" w:themeShade="80"/>
        </w:rPr>
      </w:pPr>
    </w:p>
    <w:p w14:paraId="334F9D7C"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Markedsforhold ændrer sig løbende, og derfor kræver din investering som udgangspunkt løbende pleje. Hvis du ikke selv ønsker at pleje din obligationsinvestering, har du mulighed for i stedet at købe et investeringsbevis i en obligationsafdeling af en investeringsforening, som så vil tage sig af den løbende pleje for dig. Du skal være opmærksom på at en investeringsforening vil indeholde en omkostning.</w:t>
      </w:r>
    </w:p>
    <w:p w14:paraId="397AD384" w14:textId="77777777" w:rsidR="00CB5FC1" w:rsidRPr="00CB5FC1" w:rsidRDefault="00CB5FC1" w:rsidP="00CB5FC1">
      <w:pPr>
        <w:pStyle w:val="BodyText"/>
        <w:spacing w:line="244" w:lineRule="auto"/>
        <w:rPr>
          <w:rFonts w:asciiTheme="minorHAnsi" w:hAnsiTheme="minorHAnsi"/>
          <w:color w:val="808080" w:themeColor="background1" w:themeShade="80"/>
          <w:lang w:val="da-DK"/>
        </w:rPr>
      </w:pPr>
    </w:p>
    <w:p w14:paraId="3811384F" w14:textId="77777777" w:rsidR="00CB5FC1" w:rsidRPr="00CB5FC1" w:rsidRDefault="00CB5FC1" w:rsidP="00CB5FC1">
      <w:pPr>
        <w:pStyle w:val="Heading1"/>
        <w:spacing w:before="91"/>
        <w:ind w:left="0"/>
        <w:rPr>
          <w:rFonts w:asciiTheme="minorHAnsi" w:hAnsiTheme="minorHAnsi"/>
          <w:color w:val="000000" w:themeColor="text1"/>
          <w:lang w:val="da-DK"/>
        </w:rPr>
      </w:pPr>
      <w:r w:rsidRPr="00CB5FC1">
        <w:rPr>
          <w:rFonts w:asciiTheme="minorHAnsi" w:hAnsiTheme="minorHAnsi"/>
          <w:color w:val="000000" w:themeColor="text1"/>
          <w:lang w:val="da-DK"/>
        </w:rPr>
        <w:t>Obligationstyper</w:t>
      </w:r>
    </w:p>
    <w:p w14:paraId="0C0F4C36"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i/>
          <w:iCs/>
        </w:rPr>
        <w:t>Stående lån</w:t>
      </w:r>
      <w:r w:rsidRPr="001149B7">
        <w:rPr>
          <w:rFonts w:asciiTheme="minorHAnsi" w:hAnsiTheme="minorHAnsi" w:cstheme="minorHAnsi"/>
          <w:color w:val="808080" w:themeColor="background1" w:themeShade="80"/>
        </w:rPr>
        <w:t xml:space="preserve"> er en obligationstype, hvor låntager ikke betaler afdrag i løbetiden. Det vil sige, at ydelsen udelukkende består af rente. I den sidste termin indfries obligationen fuldt ud.</w:t>
      </w:r>
    </w:p>
    <w:p w14:paraId="41EB65BF" w14:textId="77777777" w:rsidR="001149B7" w:rsidRPr="001149B7" w:rsidRDefault="001149B7" w:rsidP="001149B7">
      <w:pPr>
        <w:pStyle w:val="BodyText"/>
        <w:rPr>
          <w:rFonts w:asciiTheme="minorHAnsi" w:hAnsiTheme="minorHAnsi" w:cstheme="minorHAnsi"/>
          <w:color w:val="808080" w:themeColor="background1" w:themeShade="80"/>
        </w:rPr>
      </w:pPr>
    </w:p>
    <w:p w14:paraId="7EAB17B7"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i/>
          <w:iCs/>
        </w:rPr>
        <w:t>Annuitetslån</w:t>
      </w:r>
      <w:r w:rsidRPr="001149B7">
        <w:rPr>
          <w:rFonts w:asciiTheme="minorHAnsi" w:hAnsiTheme="minorHAnsi" w:cstheme="minorHAnsi"/>
          <w:i/>
          <w:iCs/>
          <w:color w:val="808080" w:themeColor="background1" w:themeShade="80"/>
        </w:rPr>
        <w:t xml:space="preserve"> </w:t>
      </w:r>
      <w:r w:rsidRPr="001149B7">
        <w:rPr>
          <w:rFonts w:asciiTheme="minorHAnsi" w:hAnsiTheme="minorHAnsi" w:cstheme="minorHAnsi"/>
          <w:color w:val="808080" w:themeColor="background1" w:themeShade="80"/>
        </w:rPr>
        <w:t xml:space="preserve">har lige store terminsydelser i hele lånets løbetid. Fordelen er, at ydelserne i de første år næsten udelukkende består af renter. Efterhånden som lånet afdrages, vil renternes andel af ydelsen falde. </w:t>
      </w:r>
    </w:p>
    <w:p w14:paraId="04B9C4B1"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i/>
          <w:iCs/>
          <w:color w:val="808080" w:themeColor="background1" w:themeShade="80"/>
        </w:rPr>
        <w:t>Serielån</w:t>
      </w:r>
      <w:r w:rsidRPr="001149B7">
        <w:rPr>
          <w:rFonts w:asciiTheme="minorHAnsi" w:hAnsiTheme="minorHAnsi" w:cstheme="minorHAnsi"/>
          <w:color w:val="808080" w:themeColor="background1" w:themeShade="80"/>
        </w:rPr>
        <w:t xml:space="preserve"> har lige store afdrag hver termin. Det betyder, at gælden nedbringes hurtigt. og ydelsen bliver mindre for hver termin. </w:t>
      </w:r>
    </w:p>
    <w:p w14:paraId="65BB5B7E" w14:textId="77777777" w:rsidR="001149B7" w:rsidRPr="001149B7" w:rsidRDefault="001149B7" w:rsidP="001149B7">
      <w:pPr>
        <w:pStyle w:val="BodyText"/>
        <w:rPr>
          <w:rFonts w:asciiTheme="minorHAnsi" w:hAnsiTheme="minorHAnsi" w:cstheme="minorHAnsi"/>
          <w:color w:val="808080" w:themeColor="background1" w:themeShade="80"/>
        </w:rPr>
      </w:pPr>
    </w:p>
    <w:p w14:paraId="4CD3FE11" w14:textId="77777777" w:rsid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i/>
          <w:iCs/>
        </w:rPr>
        <w:t>Et obligationslån</w:t>
      </w:r>
      <w:r w:rsidRPr="001149B7">
        <w:rPr>
          <w:rFonts w:asciiTheme="minorHAnsi" w:hAnsiTheme="minorHAnsi" w:cstheme="minorHAnsi"/>
        </w:rPr>
        <w:t xml:space="preserve"> </w:t>
      </w:r>
      <w:r w:rsidRPr="001149B7">
        <w:rPr>
          <w:rFonts w:asciiTheme="minorHAnsi" w:hAnsiTheme="minorHAnsi" w:cstheme="minorHAnsi"/>
          <w:color w:val="808080" w:themeColor="background1" w:themeShade="80"/>
        </w:rPr>
        <w:t xml:space="preserve">kan have opsat annuitet (OA), det vil sige være afdragsfrit i en kortere eller længere periode. Det indebærer, at der i denne periode ikke betales afdrag, men </w:t>
      </w:r>
      <w:proofErr w:type="spellStart"/>
      <w:r w:rsidRPr="001149B7">
        <w:rPr>
          <w:rFonts w:asciiTheme="minorHAnsi" w:hAnsiTheme="minorHAnsi" w:cstheme="minorHAnsi"/>
          <w:color w:val="808080" w:themeColor="background1" w:themeShade="80"/>
        </w:rPr>
        <w:t>kun</w:t>
      </w:r>
      <w:proofErr w:type="spellEnd"/>
      <w:r w:rsidRPr="001149B7">
        <w:rPr>
          <w:rFonts w:asciiTheme="minorHAnsi" w:hAnsiTheme="minorHAnsi" w:cstheme="minorHAnsi"/>
          <w:color w:val="808080" w:themeColor="background1" w:themeShade="80"/>
        </w:rPr>
        <w:t xml:space="preserve"> renter og </w:t>
      </w:r>
      <w:proofErr w:type="spellStart"/>
      <w:r w:rsidRPr="001149B7">
        <w:rPr>
          <w:rFonts w:asciiTheme="minorHAnsi" w:hAnsiTheme="minorHAnsi" w:cstheme="minorHAnsi"/>
          <w:color w:val="808080" w:themeColor="background1" w:themeShade="80"/>
        </w:rPr>
        <w:t>bidrag</w:t>
      </w:r>
      <w:proofErr w:type="spellEnd"/>
      <w:r w:rsidRPr="001149B7">
        <w:rPr>
          <w:rFonts w:asciiTheme="minorHAnsi" w:hAnsiTheme="minorHAnsi" w:cstheme="minorHAnsi"/>
          <w:color w:val="808080" w:themeColor="background1" w:themeShade="80"/>
        </w:rPr>
        <w:t>.</w:t>
      </w:r>
    </w:p>
    <w:p w14:paraId="5FB1DC85" w14:textId="47E5900C"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 xml:space="preserve"> </w:t>
      </w:r>
    </w:p>
    <w:p w14:paraId="6CDCBD97" w14:textId="77777777" w:rsidR="00CB5FC1" w:rsidRPr="00CB5FC1" w:rsidRDefault="00CB5FC1" w:rsidP="00CB5FC1">
      <w:pPr>
        <w:pStyle w:val="BodyText"/>
        <w:spacing w:line="244" w:lineRule="auto"/>
        <w:rPr>
          <w:rFonts w:asciiTheme="minorHAnsi" w:hAnsiTheme="minorHAnsi"/>
          <w:color w:val="808080" w:themeColor="background1" w:themeShade="80"/>
          <w:lang w:val="da-DK"/>
        </w:rPr>
      </w:pPr>
    </w:p>
    <w:p w14:paraId="6B6240EA" w14:textId="77777777" w:rsidR="00CB5FC1" w:rsidRPr="00CB5FC1" w:rsidRDefault="00CB5FC1" w:rsidP="00CB5FC1">
      <w:pPr>
        <w:pStyle w:val="Heading1"/>
        <w:spacing w:before="91"/>
        <w:ind w:left="0"/>
        <w:rPr>
          <w:rFonts w:asciiTheme="minorHAnsi" w:hAnsiTheme="minorHAnsi"/>
          <w:color w:val="000000" w:themeColor="text1"/>
          <w:lang w:val="da-DK"/>
        </w:rPr>
      </w:pPr>
      <w:r w:rsidRPr="00CB5FC1">
        <w:rPr>
          <w:rFonts w:asciiTheme="minorHAnsi" w:hAnsiTheme="minorHAnsi"/>
          <w:color w:val="000000" w:themeColor="text1"/>
          <w:lang w:val="da-DK"/>
        </w:rPr>
        <w:t>Afkast</w:t>
      </w:r>
    </w:p>
    <w:p w14:paraId="6CF49D3E"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 xml:space="preserve">Afkastet af en obligationsinvestering består normalt af en renteindtægt og en kursændring på såvel selve obligationen som på valutakursen. Låntager betaler renter og afdrag efter et på forhånd aftalt mønster. Nogle obligationer har ikke en løbende rentebetaling. Her vil afkastet således alene bestå af en kursgevinst (nulkuponobligationer). </w:t>
      </w:r>
    </w:p>
    <w:p w14:paraId="7F415692" w14:textId="77777777" w:rsidR="001149B7" w:rsidRPr="001149B7" w:rsidRDefault="001149B7" w:rsidP="001149B7">
      <w:pPr>
        <w:pStyle w:val="BodyText"/>
        <w:rPr>
          <w:rFonts w:asciiTheme="minorHAnsi" w:hAnsiTheme="minorHAnsi" w:cstheme="minorHAnsi"/>
          <w:color w:val="808080" w:themeColor="background1" w:themeShade="80"/>
        </w:rPr>
      </w:pPr>
    </w:p>
    <w:p w14:paraId="08A31368"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 xml:space="preserve">På fastforrentede obligationer fastlægges renten ved obligationens udstedelse og forbliver den samme i hele obligationens løbetid. </w:t>
      </w:r>
    </w:p>
    <w:p w14:paraId="732C33B3" w14:textId="77777777" w:rsidR="001149B7" w:rsidRPr="001149B7" w:rsidRDefault="001149B7" w:rsidP="001149B7">
      <w:pPr>
        <w:pStyle w:val="BodyText"/>
        <w:rPr>
          <w:rFonts w:asciiTheme="minorHAnsi" w:hAnsiTheme="minorHAnsi" w:cstheme="minorHAnsi"/>
          <w:color w:val="808080" w:themeColor="background1" w:themeShade="80"/>
        </w:rPr>
      </w:pPr>
    </w:p>
    <w:p w14:paraId="01C85FB4"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 xml:space="preserve">Du kan også investere i variabelt forrentede obligationer, hvor renten reguleres på terminsdatoer, der er fastlagt på forhånd. Variabelt forrentede obligationer findes også i en variant, hvor der er tilknyttet et renteloft, som betyder, at renten ikke kan blive højere end dette loft. Omvendt kan nogle obligationer have et tilknyttet rentegulv, hvor renten kun kan gå til 0. </w:t>
      </w:r>
    </w:p>
    <w:p w14:paraId="7F0C31A9" w14:textId="77777777" w:rsidR="001149B7" w:rsidRPr="001149B7" w:rsidRDefault="001149B7" w:rsidP="001149B7">
      <w:pPr>
        <w:pStyle w:val="BodyText"/>
        <w:rPr>
          <w:rFonts w:asciiTheme="minorHAnsi" w:hAnsiTheme="minorHAnsi" w:cstheme="minorHAnsi"/>
          <w:color w:val="808080" w:themeColor="background1" w:themeShade="80"/>
        </w:rPr>
      </w:pPr>
    </w:p>
    <w:p w14:paraId="11DA2639"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 xml:space="preserve">Mange realkreditobligationer kan indfries før tid, fordi de er konverterbare. Dette sker til en på forhånd fastsat kurs, typisk kurs 100. Afkastet på konverterbare obligationer vil normalt være højere </w:t>
      </w:r>
    </w:p>
    <w:p w14:paraId="78F90CA1"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end på obligationer, der ikke kan indfries før tid (</w:t>
      </w:r>
      <w:proofErr w:type="spellStart"/>
      <w:r w:rsidRPr="001149B7">
        <w:rPr>
          <w:rFonts w:asciiTheme="minorHAnsi" w:hAnsiTheme="minorHAnsi" w:cstheme="minorHAnsi"/>
          <w:color w:val="808080" w:themeColor="background1" w:themeShade="80"/>
        </w:rPr>
        <w:t>inkonverterbare</w:t>
      </w:r>
      <w:proofErr w:type="spellEnd"/>
      <w:r w:rsidRPr="001149B7">
        <w:rPr>
          <w:rFonts w:asciiTheme="minorHAnsi" w:hAnsiTheme="minorHAnsi" w:cstheme="minorHAnsi"/>
          <w:color w:val="808080" w:themeColor="background1" w:themeShade="80"/>
        </w:rPr>
        <w:t xml:space="preserve">), da låntager kun vil udnytte muligheden for indfrielse før tid, hvis det er en fordel for ham – og dermed en ulempe for obligationsejerne. </w:t>
      </w:r>
    </w:p>
    <w:p w14:paraId="056677F9" w14:textId="77777777" w:rsidR="001149B7" w:rsidRPr="001149B7" w:rsidRDefault="001149B7" w:rsidP="001149B7">
      <w:pPr>
        <w:pStyle w:val="BodyText"/>
        <w:rPr>
          <w:rFonts w:asciiTheme="minorHAnsi" w:hAnsiTheme="minorHAnsi" w:cstheme="minorHAnsi"/>
          <w:color w:val="808080" w:themeColor="background1" w:themeShade="80"/>
        </w:rPr>
      </w:pPr>
    </w:p>
    <w:p w14:paraId="47154C1F"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 xml:space="preserve">Der kan være relativt store forskelle på, hvor meget de enkelte obligationer giver i afkast inden for en given periode. </w:t>
      </w:r>
    </w:p>
    <w:p w14:paraId="171611BD" w14:textId="77777777" w:rsidR="001149B7" w:rsidRPr="001149B7" w:rsidRDefault="001149B7" w:rsidP="001149B7">
      <w:pPr>
        <w:pStyle w:val="BodyText"/>
        <w:rPr>
          <w:rFonts w:asciiTheme="minorHAnsi" w:hAnsiTheme="minorHAnsi" w:cstheme="minorHAnsi"/>
          <w:color w:val="808080" w:themeColor="background1" w:themeShade="80"/>
        </w:rPr>
      </w:pPr>
    </w:p>
    <w:p w14:paraId="44B33648"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 xml:space="preserve">Sammenlignet med f.eks. aktier er investering i obligationer typisk mindre risikofyldt forstået på den måde, at kursen på obligationer som hovedregel svinger mindre end kursen på aktier. </w:t>
      </w:r>
    </w:p>
    <w:p w14:paraId="2A3651F5" w14:textId="77777777" w:rsidR="001149B7" w:rsidRDefault="001149B7" w:rsidP="001149B7">
      <w:pPr>
        <w:pStyle w:val="BodyText"/>
        <w:rPr>
          <w:rFonts w:asciiTheme="minorHAnsi" w:hAnsiTheme="minorHAnsi" w:cstheme="minorHAnsi"/>
          <w:color w:val="808080" w:themeColor="background1" w:themeShade="80"/>
        </w:rPr>
      </w:pPr>
    </w:p>
    <w:p w14:paraId="005BE9EE" w14:textId="77777777" w:rsidR="001149B7" w:rsidRPr="001149B7" w:rsidRDefault="001149B7" w:rsidP="001149B7">
      <w:pPr>
        <w:pStyle w:val="BodyText"/>
        <w:rPr>
          <w:rFonts w:asciiTheme="minorHAnsi" w:hAnsiTheme="minorHAnsi" w:cstheme="minorHAnsi"/>
          <w:color w:val="808080" w:themeColor="background1" w:themeShade="80"/>
        </w:rPr>
      </w:pPr>
    </w:p>
    <w:p w14:paraId="00F2E9C4"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lastRenderedPageBreak/>
        <w:t xml:space="preserve">Hvis du vælger at investere via en investeringsforening, har du mulighed for at få fordel af en spredning på risiko og afkast på flere forskellige typer obligationer, fx statsobligationer og realkreditobligationer afhængigt af, hvordan den pågældende forening eller afdeling i foreningen investerer. </w:t>
      </w:r>
    </w:p>
    <w:p w14:paraId="49D04482" w14:textId="77777777" w:rsidR="001611C5" w:rsidRDefault="001611C5" w:rsidP="00CB5FC1">
      <w:pPr>
        <w:pStyle w:val="BodyText"/>
        <w:spacing w:line="244" w:lineRule="auto"/>
        <w:rPr>
          <w:rFonts w:asciiTheme="minorHAnsi" w:hAnsiTheme="minorHAnsi"/>
          <w:color w:val="808080" w:themeColor="background1" w:themeShade="80"/>
          <w:lang w:val="da-DK"/>
        </w:rPr>
      </w:pPr>
    </w:p>
    <w:p w14:paraId="4FD3D502" w14:textId="77777777" w:rsidR="00CB5FC1" w:rsidRPr="00CB5FC1" w:rsidRDefault="00CB5FC1" w:rsidP="00CB5FC1">
      <w:pPr>
        <w:pStyle w:val="Heading1"/>
        <w:spacing w:before="91"/>
        <w:ind w:left="0"/>
        <w:rPr>
          <w:rFonts w:asciiTheme="minorHAnsi" w:hAnsiTheme="minorHAnsi"/>
          <w:color w:val="000000" w:themeColor="text1"/>
          <w:lang w:val="da-DK"/>
        </w:rPr>
      </w:pPr>
      <w:r w:rsidRPr="00CB5FC1">
        <w:rPr>
          <w:rFonts w:asciiTheme="minorHAnsi" w:hAnsiTheme="minorHAnsi"/>
          <w:color w:val="000000" w:themeColor="text1"/>
          <w:lang w:val="da-DK"/>
        </w:rPr>
        <w:t>Hvad er risikoen?</w:t>
      </w:r>
    </w:p>
    <w:p w14:paraId="41106A70"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 xml:space="preserve">Risikoen ved at investere i obligationer er bl.a., </w:t>
      </w:r>
    </w:p>
    <w:p w14:paraId="2DD02F64" w14:textId="77777777" w:rsidR="001149B7" w:rsidRPr="001149B7" w:rsidRDefault="001149B7" w:rsidP="001149B7">
      <w:pPr>
        <w:pStyle w:val="BodyText"/>
        <w:rPr>
          <w:rFonts w:asciiTheme="minorHAnsi" w:hAnsiTheme="minorHAnsi" w:cstheme="minorHAnsi"/>
          <w:color w:val="808080" w:themeColor="background1" w:themeShade="80"/>
        </w:rPr>
      </w:pPr>
    </w:p>
    <w:p w14:paraId="26B6EDF7"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i/>
          <w:iCs/>
          <w:color w:val="808080" w:themeColor="background1" w:themeShade="80"/>
        </w:rPr>
        <w:t>Udstederrisiko</w:t>
      </w:r>
      <w:r w:rsidRPr="001149B7">
        <w:rPr>
          <w:rFonts w:asciiTheme="minorHAnsi" w:hAnsiTheme="minorHAnsi" w:cstheme="minorHAnsi"/>
          <w:color w:val="808080" w:themeColor="background1" w:themeShade="80"/>
        </w:rPr>
        <w:t xml:space="preserve">: at udstederen ikke kan betale renter og afdrag. Ikke komplekse Obligationer er ikke risikofrie, og som ved andre typer investering er der risiko for at lide tab. Risikoen for at tabe det investerede beløb må dog betragtes som meget lille, når der investeres i ikke komplekse obligationer, som eksempelvis danske stats- eller realkreditobligationer. </w:t>
      </w:r>
    </w:p>
    <w:p w14:paraId="52D3E004"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i/>
          <w:iCs/>
          <w:color w:val="808080" w:themeColor="background1" w:themeShade="80"/>
        </w:rPr>
        <w:t>Markedsrisiko</w:t>
      </w:r>
      <w:r w:rsidRPr="001149B7">
        <w:rPr>
          <w:rFonts w:asciiTheme="minorHAnsi" w:hAnsiTheme="minorHAnsi" w:cstheme="minorHAnsi"/>
          <w:color w:val="808080" w:themeColor="background1" w:themeShade="80"/>
        </w:rPr>
        <w:t xml:space="preserve">: kursudsving, som obligationer dagligt udsættes for, når renteniveauet stiger og falder, og når øvrige markeds- forhold og andre omstændigheder ændrer sig. </w:t>
      </w:r>
    </w:p>
    <w:p w14:paraId="2545D7A4"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 xml:space="preserve">At du i perioder med meget lave renter kan risikere, at den effektive rente på visse obligationer bliver negativ. </w:t>
      </w:r>
    </w:p>
    <w:p w14:paraId="036E6E6C"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i/>
          <w:iCs/>
          <w:color w:val="808080" w:themeColor="background1" w:themeShade="80"/>
        </w:rPr>
        <w:t>Likviditetsrisiko</w:t>
      </w:r>
      <w:r w:rsidRPr="001149B7">
        <w:rPr>
          <w:rFonts w:asciiTheme="minorHAnsi" w:hAnsiTheme="minorHAnsi" w:cstheme="minorHAnsi"/>
          <w:color w:val="808080" w:themeColor="background1" w:themeShade="80"/>
        </w:rPr>
        <w:t xml:space="preserve">: som kan opstå, hvis det i perioder er svært eller umuligt at handle obligationen i markedet. </w:t>
      </w:r>
    </w:p>
    <w:p w14:paraId="3E8ECF6B" w14:textId="77777777" w:rsidR="001149B7" w:rsidRPr="001149B7" w:rsidRDefault="001149B7" w:rsidP="001149B7">
      <w:pPr>
        <w:pStyle w:val="BodyText"/>
        <w:rPr>
          <w:rFonts w:asciiTheme="minorHAnsi" w:hAnsiTheme="minorHAnsi" w:cstheme="minorHAnsi"/>
          <w:color w:val="808080" w:themeColor="background1" w:themeShade="80"/>
        </w:rPr>
      </w:pPr>
      <w:proofErr w:type="gramStart"/>
      <w:r w:rsidRPr="001149B7">
        <w:rPr>
          <w:rFonts w:asciiTheme="minorHAnsi" w:hAnsiTheme="minorHAnsi" w:cstheme="minorHAnsi"/>
          <w:i/>
          <w:iCs/>
          <w:color w:val="808080" w:themeColor="background1" w:themeShade="80"/>
        </w:rPr>
        <w:t>Genplaceringsrisiko</w:t>
      </w:r>
      <w:r w:rsidRPr="001149B7">
        <w:rPr>
          <w:rFonts w:asciiTheme="minorHAnsi" w:hAnsiTheme="minorHAnsi" w:cstheme="minorHAnsi"/>
          <w:color w:val="808080" w:themeColor="background1" w:themeShade="80"/>
        </w:rPr>
        <w:t>:,</w:t>
      </w:r>
      <w:proofErr w:type="gramEnd"/>
      <w:r w:rsidRPr="001149B7">
        <w:rPr>
          <w:rFonts w:asciiTheme="minorHAnsi" w:hAnsiTheme="minorHAnsi" w:cstheme="minorHAnsi"/>
          <w:color w:val="808080" w:themeColor="background1" w:themeShade="80"/>
        </w:rPr>
        <w:t xml:space="preserve"> som opstår, hvis der investeres: </w:t>
      </w:r>
    </w:p>
    <w:p w14:paraId="07B81FD4"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 xml:space="preserve">o med en anden horisont end den reelle. Her kan du ved geninvestering i utide risikere at få et lavere afkast, end du ville kunne have opnået, hvis der fra starten var investeret med den reelle tidshorisont. </w:t>
      </w:r>
    </w:p>
    <w:p w14:paraId="3DA9C755"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 xml:space="preserve">o i konverterbare obligationer, som bliver udtrukket før tid. </w:t>
      </w:r>
    </w:p>
    <w:p w14:paraId="3550CE03" w14:textId="77777777" w:rsidR="001149B7" w:rsidRDefault="001149B7" w:rsidP="001149B7">
      <w:pPr>
        <w:pStyle w:val="BodyText"/>
        <w:rPr>
          <w:rFonts w:asciiTheme="minorHAnsi" w:hAnsiTheme="minorHAnsi" w:cstheme="minorHAnsi"/>
          <w:color w:val="808080" w:themeColor="background1" w:themeShade="80"/>
        </w:rPr>
      </w:pPr>
      <w:proofErr w:type="gramStart"/>
      <w:r w:rsidRPr="001149B7">
        <w:rPr>
          <w:rFonts w:asciiTheme="minorHAnsi" w:hAnsiTheme="minorHAnsi" w:cstheme="minorHAnsi"/>
          <w:i/>
          <w:iCs/>
          <w:color w:val="808080" w:themeColor="background1" w:themeShade="80"/>
        </w:rPr>
        <w:t>Valutakursrisiko:,</w:t>
      </w:r>
      <w:proofErr w:type="gramEnd"/>
      <w:r w:rsidRPr="001149B7">
        <w:rPr>
          <w:rFonts w:asciiTheme="minorHAnsi" w:hAnsiTheme="minorHAnsi" w:cstheme="minorHAnsi"/>
          <w:color w:val="808080" w:themeColor="background1" w:themeShade="80"/>
        </w:rPr>
        <w:t xml:space="preserve"> som opstår, når du investerer i anden valuta end danske kroner. </w:t>
      </w:r>
    </w:p>
    <w:p w14:paraId="02B0D7B3" w14:textId="77777777" w:rsidR="001149B7" w:rsidRDefault="001149B7" w:rsidP="001149B7">
      <w:pPr>
        <w:pStyle w:val="BodyText"/>
        <w:rPr>
          <w:rFonts w:asciiTheme="minorHAnsi" w:hAnsiTheme="minorHAnsi" w:cstheme="minorHAnsi"/>
          <w:color w:val="808080" w:themeColor="background1" w:themeShade="80"/>
        </w:rPr>
      </w:pPr>
    </w:p>
    <w:p w14:paraId="6B807D33" w14:textId="77777777" w:rsidR="001149B7" w:rsidRPr="001149B7" w:rsidRDefault="001149B7" w:rsidP="001149B7">
      <w:pPr>
        <w:pStyle w:val="BodyText"/>
        <w:rPr>
          <w:rFonts w:asciiTheme="minorHAnsi" w:hAnsiTheme="minorHAnsi" w:cstheme="minorHAnsi"/>
          <w:color w:val="808080" w:themeColor="background1" w:themeShade="80"/>
        </w:rPr>
      </w:pPr>
    </w:p>
    <w:p w14:paraId="77FC2386" w14:textId="77777777" w:rsidR="001149B7" w:rsidRPr="001149B7" w:rsidRDefault="001149B7" w:rsidP="001149B7">
      <w:pPr>
        <w:pStyle w:val="BodyText"/>
        <w:rPr>
          <w:rFonts w:asciiTheme="minorHAnsi" w:hAnsiTheme="minorHAnsi" w:cstheme="minorHAnsi"/>
          <w:color w:val="808080" w:themeColor="background1" w:themeShade="80"/>
        </w:rPr>
      </w:pPr>
    </w:p>
    <w:p w14:paraId="35F61B9D" w14:textId="77777777" w:rsidR="001149B7" w:rsidRPr="001149B7" w:rsidRDefault="001149B7" w:rsidP="001149B7">
      <w:pPr>
        <w:pStyle w:val="BodyText"/>
        <w:rPr>
          <w:rFonts w:asciiTheme="minorHAnsi" w:hAnsiTheme="minorHAnsi" w:cstheme="minorHAnsi"/>
          <w:i/>
          <w:iCs/>
          <w:color w:val="808080" w:themeColor="background1" w:themeShade="80"/>
        </w:rPr>
      </w:pPr>
      <w:proofErr w:type="spellStart"/>
      <w:r w:rsidRPr="001149B7">
        <w:rPr>
          <w:rFonts w:asciiTheme="minorHAnsi" w:hAnsiTheme="minorHAnsi" w:cstheme="minorHAnsi"/>
          <w:i/>
          <w:iCs/>
          <w:color w:val="808080" w:themeColor="background1" w:themeShade="80"/>
        </w:rPr>
        <w:t>Bæredygtighedsrisiko</w:t>
      </w:r>
      <w:proofErr w:type="spellEnd"/>
    </w:p>
    <w:p w14:paraId="3D8E23BC"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Ved bæredygtighedsrisiko forstås en miljømæssig, social eller ledelsesmæssig begivenhed eller omstændighed, som hvis den indtræffer, kan have negativ indvirkning på værdien af investeringen.</w:t>
      </w:r>
    </w:p>
    <w:p w14:paraId="10FDCB00"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 </w:t>
      </w:r>
    </w:p>
    <w:p w14:paraId="73618175"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Bæredygtighedsrisici kan identificeres som særlige risici forbundet med udsteder i forbindelse med:</w:t>
      </w:r>
    </w:p>
    <w:p w14:paraId="7EB06A20"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 </w:t>
      </w:r>
    </w:p>
    <w:p w14:paraId="50E43AF2" w14:textId="3C52DFBA" w:rsidR="001149B7" w:rsidRPr="001149B7" w:rsidRDefault="001149B7" w:rsidP="001149B7">
      <w:pPr>
        <w:pStyle w:val="BodyText"/>
        <w:rPr>
          <w:rFonts w:asciiTheme="minorHAnsi" w:hAnsiTheme="minorHAnsi" w:cstheme="minorHAnsi"/>
          <w:color w:val="808080" w:themeColor="background1" w:themeShade="80"/>
          <w:lang w:val="da-DK"/>
        </w:rPr>
      </w:pPr>
      <w:r w:rsidRPr="001149B7">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1149B7">
        <w:rPr>
          <w:rFonts w:asciiTheme="minorHAnsi" w:hAnsiTheme="minorHAnsi" w:cstheme="minorHAnsi"/>
          <w:color w:val="808080" w:themeColor="background1" w:themeShade="80"/>
          <w:lang w:val="da-DK"/>
        </w:rPr>
        <w:t>Den grønne omstilling, hvilket vil påvirke efterspørgslen efter forskellige energikilder samt regulering for forbruget af disse</w:t>
      </w:r>
    </w:p>
    <w:p w14:paraId="24DE9899" w14:textId="77777777" w:rsidR="001149B7" w:rsidRPr="001149B7" w:rsidRDefault="001149B7" w:rsidP="001149B7">
      <w:pPr>
        <w:pStyle w:val="BodyText"/>
        <w:rPr>
          <w:rFonts w:asciiTheme="minorHAnsi" w:hAnsiTheme="minorHAnsi" w:cstheme="minorHAnsi"/>
          <w:color w:val="808080" w:themeColor="background1" w:themeShade="80"/>
          <w:lang w:val="da-DK"/>
        </w:rPr>
      </w:pPr>
    </w:p>
    <w:p w14:paraId="5EB6305A" w14:textId="1E53E772" w:rsidR="001149B7" w:rsidRPr="001149B7" w:rsidRDefault="001149B7" w:rsidP="001149B7">
      <w:pPr>
        <w:pStyle w:val="BodyText"/>
        <w:rPr>
          <w:rFonts w:asciiTheme="minorHAnsi" w:hAnsiTheme="minorHAnsi" w:cstheme="minorHAnsi"/>
          <w:color w:val="808080" w:themeColor="background1" w:themeShade="80"/>
          <w:lang w:val="da-DK"/>
        </w:rPr>
      </w:pPr>
      <w:r w:rsidRPr="001149B7">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1149B7">
        <w:rPr>
          <w:rFonts w:asciiTheme="minorHAnsi" w:hAnsiTheme="minorHAnsi" w:cstheme="minorHAnsi"/>
          <w:color w:val="808080" w:themeColor="background1" w:themeShade="80"/>
          <w:lang w:val="da-DK"/>
        </w:rPr>
        <w:t>Klimaforandringer, hvilket kan indebære fysiske risici for udsteders værdier</w:t>
      </w:r>
    </w:p>
    <w:p w14:paraId="74426AD5" w14:textId="77777777" w:rsidR="001149B7" w:rsidRPr="001149B7" w:rsidRDefault="001149B7" w:rsidP="001149B7">
      <w:pPr>
        <w:pStyle w:val="BodyText"/>
        <w:rPr>
          <w:rFonts w:asciiTheme="minorHAnsi" w:hAnsiTheme="minorHAnsi" w:cstheme="minorHAnsi"/>
          <w:color w:val="808080" w:themeColor="background1" w:themeShade="80"/>
          <w:lang w:val="da-DK"/>
        </w:rPr>
      </w:pPr>
    </w:p>
    <w:p w14:paraId="0E69CFC1" w14:textId="2B11159E" w:rsidR="001149B7" w:rsidRPr="001149B7" w:rsidRDefault="001149B7" w:rsidP="001149B7">
      <w:pPr>
        <w:pStyle w:val="BodyText"/>
        <w:rPr>
          <w:rFonts w:asciiTheme="minorHAnsi" w:hAnsiTheme="minorHAnsi" w:cstheme="minorHAnsi"/>
          <w:color w:val="808080" w:themeColor="background1" w:themeShade="80"/>
          <w:lang w:val="da-DK"/>
        </w:rPr>
      </w:pPr>
      <w:r w:rsidRPr="001149B7">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1149B7">
        <w:rPr>
          <w:rFonts w:asciiTheme="minorHAnsi" w:hAnsiTheme="minorHAnsi" w:cstheme="minorHAnsi"/>
          <w:color w:val="808080" w:themeColor="background1" w:themeShade="80"/>
          <w:lang w:val="da-DK"/>
        </w:rPr>
        <w:t>Forurening, hvilket kan indebære omkostninger til udsteder for oprydning eller omstilling af produktionen</w:t>
      </w:r>
    </w:p>
    <w:p w14:paraId="07D84BAE" w14:textId="77777777" w:rsidR="001149B7" w:rsidRPr="001149B7" w:rsidRDefault="001149B7" w:rsidP="001149B7">
      <w:pPr>
        <w:pStyle w:val="BodyText"/>
        <w:rPr>
          <w:rFonts w:asciiTheme="minorHAnsi" w:hAnsiTheme="minorHAnsi" w:cstheme="minorHAnsi"/>
          <w:color w:val="808080" w:themeColor="background1" w:themeShade="80"/>
          <w:lang w:val="da-DK"/>
        </w:rPr>
      </w:pPr>
    </w:p>
    <w:p w14:paraId="0C53D78A" w14:textId="1D572750" w:rsidR="001149B7" w:rsidRPr="001149B7" w:rsidRDefault="001149B7" w:rsidP="001149B7">
      <w:pPr>
        <w:pStyle w:val="BodyText"/>
        <w:rPr>
          <w:rFonts w:asciiTheme="minorHAnsi" w:hAnsiTheme="minorHAnsi" w:cstheme="minorHAnsi"/>
          <w:color w:val="808080" w:themeColor="background1" w:themeShade="80"/>
          <w:lang w:val="da-DK"/>
        </w:rPr>
      </w:pPr>
      <w:r w:rsidRPr="001149B7">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1149B7">
        <w:rPr>
          <w:rFonts w:asciiTheme="minorHAnsi" w:hAnsiTheme="minorHAnsi" w:cstheme="minorHAnsi"/>
          <w:color w:val="808080" w:themeColor="background1" w:themeShade="80"/>
          <w:lang w:val="da-DK"/>
        </w:rPr>
        <w:t>God selskabsledelse, hvor mangel på diversitet og uafhængighed i bestyrelsen kan spille en rolle</w:t>
      </w:r>
    </w:p>
    <w:p w14:paraId="078073FF" w14:textId="77777777" w:rsidR="001149B7" w:rsidRPr="001149B7" w:rsidRDefault="001149B7" w:rsidP="001149B7">
      <w:pPr>
        <w:pStyle w:val="BodyText"/>
        <w:rPr>
          <w:rFonts w:asciiTheme="minorHAnsi" w:hAnsiTheme="minorHAnsi" w:cstheme="minorHAnsi"/>
          <w:color w:val="808080" w:themeColor="background1" w:themeShade="80"/>
          <w:lang w:val="da-DK"/>
        </w:rPr>
      </w:pPr>
      <w:r w:rsidRPr="001149B7">
        <w:rPr>
          <w:rFonts w:asciiTheme="minorHAnsi" w:hAnsiTheme="minorHAnsi" w:cstheme="minorHAnsi"/>
          <w:color w:val="808080" w:themeColor="background1" w:themeShade="80"/>
          <w:lang w:val="da-DK"/>
        </w:rPr>
        <w:t> </w:t>
      </w:r>
    </w:p>
    <w:p w14:paraId="65EEAD37"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 xml:space="preserve">Dette er </w:t>
      </w:r>
      <w:proofErr w:type="spellStart"/>
      <w:r w:rsidRPr="001149B7">
        <w:rPr>
          <w:rFonts w:asciiTheme="minorHAnsi" w:hAnsiTheme="minorHAnsi" w:cstheme="minorHAnsi"/>
          <w:color w:val="808080" w:themeColor="background1" w:themeShade="80"/>
        </w:rPr>
        <w:t>eksempler</w:t>
      </w:r>
      <w:proofErr w:type="spellEnd"/>
      <w:r w:rsidRPr="001149B7">
        <w:rPr>
          <w:rFonts w:asciiTheme="minorHAnsi" w:hAnsiTheme="minorHAnsi" w:cstheme="minorHAnsi"/>
          <w:color w:val="808080" w:themeColor="background1" w:themeShade="80"/>
        </w:rPr>
        <w:t xml:space="preserve"> </w:t>
      </w:r>
      <w:proofErr w:type="spellStart"/>
      <w:r w:rsidRPr="001149B7">
        <w:rPr>
          <w:rFonts w:asciiTheme="minorHAnsi" w:hAnsiTheme="minorHAnsi" w:cstheme="minorHAnsi"/>
          <w:color w:val="808080" w:themeColor="background1" w:themeShade="80"/>
        </w:rPr>
        <w:t>på</w:t>
      </w:r>
      <w:proofErr w:type="spellEnd"/>
      <w:r w:rsidRPr="001149B7">
        <w:rPr>
          <w:rFonts w:asciiTheme="minorHAnsi" w:hAnsiTheme="minorHAnsi" w:cstheme="minorHAnsi"/>
          <w:color w:val="808080" w:themeColor="background1" w:themeShade="80"/>
        </w:rPr>
        <w:t xml:space="preserve"> bæredygtigheds risici, og der kan være andre risici, der er særligt relevante for bestemte udstedere.</w:t>
      </w:r>
    </w:p>
    <w:p w14:paraId="1077FDEF" w14:textId="77777777" w:rsidR="001149B7" w:rsidRPr="001149B7" w:rsidRDefault="001149B7" w:rsidP="001149B7">
      <w:pPr>
        <w:pStyle w:val="BodyText"/>
        <w:rPr>
          <w:rFonts w:asciiTheme="minorHAnsi" w:hAnsiTheme="minorHAnsi" w:cstheme="minorHAnsi"/>
          <w:color w:val="808080" w:themeColor="background1" w:themeShade="80"/>
        </w:rPr>
      </w:pPr>
    </w:p>
    <w:p w14:paraId="66558354" w14:textId="77777777" w:rsid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 xml:space="preserve">Du kan reducere din samlede risiko, hvis du sørger for at købe obligationer i </w:t>
      </w:r>
      <w:proofErr w:type="spellStart"/>
      <w:r w:rsidRPr="001149B7">
        <w:rPr>
          <w:rFonts w:asciiTheme="minorHAnsi" w:hAnsiTheme="minorHAnsi" w:cstheme="minorHAnsi"/>
          <w:color w:val="808080" w:themeColor="background1" w:themeShade="80"/>
        </w:rPr>
        <w:t>forskellige</w:t>
      </w:r>
      <w:proofErr w:type="spellEnd"/>
      <w:r w:rsidRPr="001149B7">
        <w:rPr>
          <w:rFonts w:asciiTheme="minorHAnsi" w:hAnsiTheme="minorHAnsi" w:cstheme="minorHAnsi"/>
          <w:color w:val="808080" w:themeColor="background1" w:themeShade="80"/>
        </w:rPr>
        <w:t xml:space="preserve"> </w:t>
      </w:r>
      <w:proofErr w:type="spellStart"/>
      <w:r w:rsidRPr="001149B7">
        <w:rPr>
          <w:rFonts w:asciiTheme="minorHAnsi" w:hAnsiTheme="minorHAnsi" w:cstheme="minorHAnsi"/>
          <w:color w:val="808080" w:themeColor="background1" w:themeShade="80"/>
        </w:rPr>
        <w:t>løbetider</w:t>
      </w:r>
      <w:proofErr w:type="spellEnd"/>
      <w:r w:rsidRPr="001149B7">
        <w:rPr>
          <w:rFonts w:asciiTheme="minorHAnsi" w:hAnsiTheme="minorHAnsi" w:cstheme="minorHAnsi"/>
          <w:color w:val="808080" w:themeColor="background1" w:themeShade="80"/>
        </w:rPr>
        <w:t xml:space="preserve"> og </w:t>
      </w:r>
      <w:proofErr w:type="spellStart"/>
      <w:r w:rsidRPr="001149B7">
        <w:rPr>
          <w:rFonts w:asciiTheme="minorHAnsi" w:hAnsiTheme="minorHAnsi" w:cstheme="minorHAnsi"/>
          <w:color w:val="808080" w:themeColor="background1" w:themeShade="80"/>
        </w:rPr>
        <w:t>lande</w:t>
      </w:r>
      <w:proofErr w:type="spellEnd"/>
      <w:r w:rsidRPr="001149B7">
        <w:rPr>
          <w:rFonts w:asciiTheme="minorHAnsi" w:hAnsiTheme="minorHAnsi" w:cstheme="minorHAnsi"/>
          <w:color w:val="808080" w:themeColor="background1" w:themeShade="80"/>
        </w:rPr>
        <w:t>.</w:t>
      </w:r>
    </w:p>
    <w:p w14:paraId="6E54B2CF" w14:textId="77777777" w:rsidR="001149B7" w:rsidRPr="001149B7" w:rsidRDefault="001149B7" w:rsidP="001149B7">
      <w:pPr>
        <w:pStyle w:val="BodyText"/>
        <w:rPr>
          <w:rFonts w:asciiTheme="minorHAnsi" w:hAnsiTheme="minorHAnsi" w:cstheme="minorHAnsi"/>
          <w:color w:val="808080" w:themeColor="background1" w:themeShade="80"/>
        </w:rPr>
      </w:pPr>
    </w:p>
    <w:p w14:paraId="6C97BE8A" w14:textId="77777777" w:rsid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 xml:space="preserve">En af de metoder, der bruges til at "måle" renterisikoen på en obligationsinvestering, hedder "varighed". Varighed angiver den procentvise kursændring ved en ændring i renteniveauet på 1%, og varighed kan således fortælle noget om, hvor følsom en obligation er over for </w:t>
      </w:r>
      <w:proofErr w:type="spellStart"/>
      <w:r w:rsidRPr="001149B7">
        <w:rPr>
          <w:rFonts w:asciiTheme="minorHAnsi" w:hAnsiTheme="minorHAnsi" w:cstheme="minorHAnsi"/>
          <w:color w:val="808080" w:themeColor="background1" w:themeShade="80"/>
        </w:rPr>
        <w:t>ændringer</w:t>
      </w:r>
      <w:proofErr w:type="spellEnd"/>
      <w:r w:rsidRPr="001149B7">
        <w:rPr>
          <w:rFonts w:asciiTheme="minorHAnsi" w:hAnsiTheme="minorHAnsi" w:cstheme="minorHAnsi"/>
          <w:color w:val="808080" w:themeColor="background1" w:themeShade="80"/>
        </w:rPr>
        <w:t xml:space="preserve"> </w:t>
      </w:r>
      <w:proofErr w:type="spellStart"/>
      <w:r w:rsidRPr="001149B7">
        <w:rPr>
          <w:rFonts w:asciiTheme="minorHAnsi" w:hAnsiTheme="minorHAnsi" w:cstheme="minorHAnsi"/>
          <w:color w:val="808080" w:themeColor="background1" w:themeShade="80"/>
        </w:rPr>
        <w:t>i</w:t>
      </w:r>
      <w:proofErr w:type="spellEnd"/>
      <w:r w:rsidRPr="001149B7">
        <w:rPr>
          <w:rFonts w:asciiTheme="minorHAnsi" w:hAnsiTheme="minorHAnsi" w:cstheme="minorHAnsi"/>
          <w:color w:val="808080" w:themeColor="background1" w:themeShade="80"/>
        </w:rPr>
        <w:t xml:space="preserve"> </w:t>
      </w:r>
      <w:proofErr w:type="spellStart"/>
      <w:r w:rsidRPr="001149B7">
        <w:rPr>
          <w:rFonts w:asciiTheme="minorHAnsi" w:hAnsiTheme="minorHAnsi" w:cstheme="minorHAnsi"/>
          <w:color w:val="808080" w:themeColor="background1" w:themeShade="80"/>
        </w:rPr>
        <w:t>renteniveauet</w:t>
      </w:r>
      <w:proofErr w:type="spellEnd"/>
      <w:r w:rsidRPr="001149B7">
        <w:rPr>
          <w:rFonts w:asciiTheme="minorHAnsi" w:hAnsiTheme="minorHAnsi" w:cstheme="minorHAnsi"/>
          <w:color w:val="808080" w:themeColor="background1" w:themeShade="80"/>
        </w:rPr>
        <w:t>.</w:t>
      </w:r>
    </w:p>
    <w:p w14:paraId="772106FD" w14:textId="280F435B" w:rsid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 xml:space="preserve"> </w:t>
      </w:r>
    </w:p>
    <w:p w14:paraId="6F3D8724" w14:textId="77777777" w:rsidR="001149B7" w:rsidRDefault="001149B7" w:rsidP="001149B7">
      <w:pPr>
        <w:pStyle w:val="BodyText"/>
        <w:rPr>
          <w:rFonts w:asciiTheme="minorHAnsi" w:hAnsiTheme="minorHAnsi" w:cstheme="minorHAnsi"/>
          <w:color w:val="808080" w:themeColor="background1" w:themeShade="80"/>
        </w:rPr>
      </w:pPr>
    </w:p>
    <w:p w14:paraId="799C0E9F" w14:textId="4916155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lang w:val="da-DK"/>
        </w:rPr>
        <w:t xml:space="preserve">Varigheden for konverterbare obligationer kan </w:t>
      </w:r>
      <w:proofErr w:type="gramStart"/>
      <w:r w:rsidRPr="001149B7">
        <w:rPr>
          <w:rFonts w:asciiTheme="minorHAnsi" w:hAnsiTheme="minorHAnsi" w:cstheme="minorHAnsi"/>
          <w:color w:val="808080" w:themeColor="background1" w:themeShade="80"/>
          <w:lang w:val="da-DK"/>
        </w:rPr>
        <w:t>eksempelvis</w:t>
      </w:r>
      <w:proofErr w:type="gramEnd"/>
      <w:r w:rsidRPr="001149B7">
        <w:rPr>
          <w:rFonts w:asciiTheme="minorHAnsi" w:hAnsiTheme="minorHAnsi" w:cstheme="minorHAnsi"/>
          <w:color w:val="808080" w:themeColor="background1" w:themeShade="80"/>
          <w:lang w:val="da-DK"/>
        </w:rPr>
        <w:t xml:space="preserve"> ændre sig betydeligt i takt med ændringer i renteniveauet. </w:t>
      </w:r>
      <w:proofErr w:type="spellStart"/>
      <w:r w:rsidRPr="001149B7">
        <w:rPr>
          <w:rFonts w:asciiTheme="minorHAnsi" w:hAnsiTheme="minorHAnsi" w:cstheme="minorHAnsi"/>
          <w:color w:val="808080" w:themeColor="background1" w:themeShade="80"/>
        </w:rPr>
        <w:t>Varigheden</w:t>
      </w:r>
      <w:proofErr w:type="spellEnd"/>
      <w:r w:rsidRPr="001149B7">
        <w:rPr>
          <w:rFonts w:asciiTheme="minorHAnsi" w:hAnsiTheme="minorHAnsi" w:cstheme="minorHAnsi"/>
          <w:color w:val="808080" w:themeColor="background1" w:themeShade="80"/>
        </w:rPr>
        <w:t xml:space="preserve"> </w:t>
      </w:r>
      <w:proofErr w:type="spellStart"/>
      <w:r w:rsidRPr="001149B7">
        <w:rPr>
          <w:rFonts w:asciiTheme="minorHAnsi" w:hAnsiTheme="minorHAnsi" w:cstheme="minorHAnsi"/>
          <w:color w:val="808080" w:themeColor="background1" w:themeShade="80"/>
        </w:rPr>
        <w:t>tager</w:t>
      </w:r>
      <w:proofErr w:type="spellEnd"/>
      <w:r w:rsidRPr="001149B7">
        <w:rPr>
          <w:rFonts w:asciiTheme="minorHAnsi" w:hAnsiTheme="minorHAnsi" w:cstheme="minorHAnsi"/>
          <w:color w:val="808080" w:themeColor="background1" w:themeShade="80"/>
        </w:rPr>
        <w:t xml:space="preserve"> </w:t>
      </w:r>
      <w:proofErr w:type="spellStart"/>
      <w:r w:rsidRPr="001149B7">
        <w:rPr>
          <w:rFonts w:asciiTheme="minorHAnsi" w:hAnsiTheme="minorHAnsi" w:cstheme="minorHAnsi"/>
          <w:color w:val="808080" w:themeColor="background1" w:themeShade="80"/>
        </w:rPr>
        <w:t>ikke</w:t>
      </w:r>
      <w:proofErr w:type="spellEnd"/>
      <w:r w:rsidRPr="001149B7">
        <w:rPr>
          <w:rFonts w:asciiTheme="minorHAnsi" w:hAnsiTheme="minorHAnsi" w:cstheme="minorHAnsi"/>
          <w:color w:val="808080" w:themeColor="background1" w:themeShade="80"/>
        </w:rPr>
        <w:t xml:space="preserve"> </w:t>
      </w:r>
      <w:proofErr w:type="spellStart"/>
      <w:r w:rsidRPr="001149B7">
        <w:rPr>
          <w:rFonts w:asciiTheme="minorHAnsi" w:hAnsiTheme="minorHAnsi" w:cstheme="minorHAnsi"/>
          <w:color w:val="808080" w:themeColor="background1" w:themeShade="80"/>
        </w:rPr>
        <w:t>hensyn</w:t>
      </w:r>
      <w:proofErr w:type="spellEnd"/>
      <w:r w:rsidRPr="001149B7">
        <w:rPr>
          <w:rFonts w:asciiTheme="minorHAnsi" w:hAnsiTheme="minorHAnsi" w:cstheme="minorHAnsi"/>
          <w:color w:val="808080" w:themeColor="background1" w:themeShade="80"/>
        </w:rPr>
        <w:t xml:space="preserve"> til udsving i valutakursen.</w:t>
      </w:r>
    </w:p>
    <w:p w14:paraId="72E9D32F" w14:textId="77777777" w:rsidR="001149B7" w:rsidRPr="001149B7" w:rsidRDefault="001149B7" w:rsidP="001149B7">
      <w:pPr>
        <w:pStyle w:val="BodyText"/>
        <w:rPr>
          <w:rFonts w:asciiTheme="minorHAnsi" w:hAnsiTheme="minorHAnsi" w:cstheme="minorHAnsi"/>
          <w:color w:val="808080" w:themeColor="background1" w:themeShade="80"/>
        </w:rPr>
      </w:pPr>
    </w:p>
    <w:p w14:paraId="0F57A1CC"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 xml:space="preserve">Derudover kan der være forskellige andre typer risici knyttet til obligationer. Vi anbefaler derfor, at du læser obligationsprospektet, som bliver udarbejdet i forbindelse med udstedelse af obligationslånet. </w:t>
      </w:r>
    </w:p>
    <w:p w14:paraId="316554B4" w14:textId="77777777" w:rsidR="00CB5FC1" w:rsidRPr="00CB5FC1" w:rsidRDefault="00CB5FC1" w:rsidP="00CB5FC1">
      <w:pPr>
        <w:pStyle w:val="BodyText"/>
        <w:spacing w:line="244" w:lineRule="auto"/>
        <w:rPr>
          <w:rFonts w:asciiTheme="minorHAnsi" w:hAnsiTheme="minorHAnsi"/>
          <w:color w:val="808080" w:themeColor="background1" w:themeShade="80"/>
          <w:lang w:val="da-DK"/>
        </w:rPr>
      </w:pPr>
    </w:p>
    <w:p w14:paraId="176F49F8" w14:textId="2191F3EF" w:rsidR="00CB5FC1" w:rsidRPr="00CB5FC1" w:rsidRDefault="001149B7" w:rsidP="00CB5FC1">
      <w:pPr>
        <w:pStyle w:val="Heading1"/>
        <w:spacing w:before="91"/>
        <w:ind w:left="0"/>
        <w:rPr>
          <w:rFonts w:asciiTheme="minorHAnsi" w:hAnsiTheme="minorHAnsi"/>
          <w:color w:val="000000" w:themeColor="text1"/>
          <w:lang w:val="da-DK"/>
        </w:rPr>
      </w:pPr>
      <w:r>
        <w:rPr>
          <w:rFonts w:asciiTheme="minorHAnsi" w:hAnsiTheme="minorHAnsi"/>
          <w:color w:val="000000" w:themeColor="text1"/>
          <w:lang w:val="da-DK"/>
        </w:rPr>
        <w:t>Handelsomkostninger</w:t>
      </w:r>
    </w:p>
    <w:p w14:paraId="1D5400D7"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 xml:space="preserve">Når du investerer i obligationer, betaler du kurtage og </w:t>
      </w:r>
      <w:proofErr w:type="spellStart"/>
      <w:r w:rsidRPr="001149B7">
        <w:rPr>
          <w:rFonts w:asciiTheme="minorHAnsi" w:hAnsiTheme="minorHAnsi" w:cstheme="minorHAnsi"/>
          <w:color w:val="808080" w:themeColor="background1" w:themeShade="80"/>
        </w:rPr>
        <w:t>kursspread</w:t>
      </w:r>
      <w:proofErr w:type="spellEnd"/>
      <w:r w:rsidRPr="001149B7">
        <w:rPr>
          <w:rFonts w:asciiTheme="minorHAnsi" w:hAnsiTheme="minorHAnsi" w:cstheme="minorHAnsi"/>
          <w:color w:val="808080" w:themeColor="background1" w:themeShade="80"/>
        </w:rPr>
        <w:t xml:space="preserve">, hver gang du handler. Kurtagen vil normalt være lavere, når du handler via din netbank, end hvis du kontakter din rådgiver. </w:t>
      </w:r>
      <w:proofErr w:type="spellStart"/>
      <w:r w:rsidRPr="001149B7">
        <w:rPr>
          <w:rFonts w:asciiTheme="minorHAnsi" w:hAnsiTheme="minorHAnsi" w:cstheme="minorHAnsi"/>
          <w:color w:val="808080" w:themeColor="background1" w:themeShade="80"/>
        </w:rPr>
        <w:t>Kursspread</w:t>
      </w:r>
      <w:proofErr w:type="spellEnd"/>
      <w:r w:rsidRPr="001149B7">
        <w:rPr>
          <w:rFonts w:asciiTheme="minorHAnsi" w:hAnsiTheme="minorHAnsi" w:cstheme="minorHAnsi"/>
          <w:color w:val="808080" w:themeColor="background1" w:themeShade="80"/>
        </w:rPr>
        <w:t xml:space="preserve"> er forskellen mellem den kurs, du kan købe til, og den kurs, du kan sælge til. Desuden betales eventuelt omkostninger til valutaveksling, hvis obligationen handels i en anden valuta en DKK.</w:t>
      </w:r>
      <w:r w:rsidRPr="001149B7" w:rsidDel="00644144">
        <w:rPr>
          <w:rFonts w:asciiTheme="minorHAnsi" w:hAnsiTheme="minorHAnsi" w:cstheme="minorHAnsi"/>
          <w:color w:val="808080" w:themeColor="background1" w:themeShade="80"/>
        </w:rPr>
        <w:t xml:space="preserve"> </w:t>
      </w:r>
    </w:p>
    <w:p w14:paraId="295D93DD" w14:textId="77777777" w:rsidR="00CB5FC1" w:rsidRPr="00CB5FC1" w:rsidRDefault="00CB5FC1" w:rsidP="00CB5FC1">
      <w:pPr>
        <w:pStyle w:val="BodyText"/>
        <w:spacing w:line="244" w:lineRule="auto"/>
        <w:rPr>
          <w:rFonts w:asciiTheme="minorHAnsi" w:hAnsiTheme="minorHAnsi"/>
          <w:color w:val="808080" w:themeColor="background1" w:themeShade="80"/>
          <w:lang w:val="da-DK"/>
        </w:rPr>
      </w:pPr>
    </w:p>
    <w:p w14:paraId="05FE5AA2" w14:textId="77777777" w:rsidR="00CB5FC1" w:rsidRPr="00CB5FC1" w:rsidRDefault="00CB5FC1" w:rsidP="00CB5FC1">
      <w:pPr>
        <w:pStyle w:val="Heading1"/>
        <w:spacing w:before="91"/>
        <w:ind w:left="0"/>
        <w:rPr>
          <w:rFonts w:asciiTheme="minorHAnsi" w:hAnsiTheme="minorHAnsi"/>
          <w:color w:val="000000" w:themeColor="text1"/>
          <w:lang w:val="da-DK"/>
        </w:rPr>
      </w:pPr>
      <w:r w:rsidRPr="00CB5FC1">
        <w:rPr>
          <w:rFonts w:asciiTheme="minorHAnsi" w:hAnsiTheme="minorHAnsi"/>
          <w:color w:val="000000" w:themeColor="text1"/>
          <w:lang w:val="da-DK"/>
        </w:rPr>
        <w:t>Skat</w:t>
      </w:r>
    </w:p>
    <w:p w14:paraId="34404D47"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Den skattemæssige behandling af afkast fra investering i obligationer er forskellig, alt efter om du investerer frie midler, en pensionsopsparing, virksomheds- eller selskabsmidler.</w:t>
      </w:r>
    </w:p>
    <w:p w14:paraId="21E17EE0" w14:textId="77777777" w:rsidR="001149B7" w:rsidRPr="001149B7" w:rsidRDefault="001149B7" w:rsidP="001149B7">
      <w:pPr>
        <w:pStyle w:val="BodyText"/>
        <w:rPr>
          <w:rFonts w:asciiTheme="minorHAnsi" w:hAnsiTheme="minorHAnsi" w:cstheme="minorHAnsi"/>
          <w:color w:val="808080" w:themeColor="background1" w:themeShade="80"/>
        </w:rPr>
      </w:pPr>
    </w:p>
    <w:p w14:paraId="62CD284C"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Den skattemæssige behandling kan variere og ændre sig afhængig af dine skattemæssige forhold, eller som følge af ændrede regler for beskatning.</w:t>
      </w:r>
    </w:p>
    <w:p w14:paraId="738FCC0A" w14:textId="77777777" w:rsidR="001149B7" w:rsidRPr="001149B7" w:rsidRDefault="001149B7" w:rsidP="001149B7">
      <w:pPr>
        <w:pStyle w:val="BodyText"/>
        <w:rPr>
          <w:rFonts w:asciiTheme="minorHAnsi" w:hAnsiTheme="minorHAnsi" w:cstheme="minorHAnsi"/>
          <w:color w:val="808080" w:themeColor="background1" w:themeShade="80"/>
        </w:rPr>
      </w:pPr>
    </w:p>
    <w:p w14:paraId="6E939311" w14:textId="77777777" w:rsidR="001149B7" w:rsidRPr="001149B7" w:rsidRDefault="001149B7" w:rsidP="001149B7">
      <w:pPr>
        <w:pStyle w:val="BodyText"/>
        <w:rPr>
          <w:rFonts w:asciiTheme="minorHAnsi" w:hAnsiTheme="minorHAnsi" w:cstheme="minorHAnsi"/>
          <w:color w:val="808080" w:themeColor="background1" w:themeShade="80"/>
        </w:rPr>
      </w:pPr>
      <w:r w:rsidRPr="001149B7">
        <w:rPr>
          <w:rFonts w:asciiTheme="minorHAnsi" w:hAnsiTheme="minorHAnsi" w:cstheme="minorHAnsi"/>
          <w:color w:val="808080" w:themeColor="background1" w:themeShade="80"/>
        </w:rPr>
        <w:t>Vi anbefaler derfor altid, at du kontakter en skatterådgiver for at få klarlagt de skattemæssige konsekvenser inden du investerer i obligationer.</w:t>
      </w:r>
    </w:p>
    <w:p w14:paraId="43935DAF" w14:textId="77777777" w:rsidR="00CB5FC1" w:rsidRDefault="00CB5FC1" w:rsidP="00CB5FC1">
      <w:pPr>
        <w:pStyle w:val="Heading1"/>
        <w:spacing w:before="91"/>
        <w:ind w:left="0"/>
        <w:rPr>
          <w:rFonts w:asciiTheme="minorHAnsi" w:hAnsiTheme="minorHAnsi"/>
          <w:color w:val="000000" w:themeColor="text1"/>
          <w:lang w:val="da-DK"/>
        </w:rPr>
      </w:pPr>
    </w:p>
    <w:p w14:paraId="077DD73F" w14:textId="7A97A85B" w:rsidR="005B54B8" w:rsidRPr="00971A87" w:rsidRDefault="001611C5" w:rsidP="00971A87">
      <w:pPr>
        <w:pStyle w:val="BodyText"/>
        <w:spacing w:before="11"/>
        <w:rPr>
          <w:rFonts w:asciiTheme="minorHAnsi" w:hAnsiTheme="minorHAnsi"/>
          <w:color w:val="808080" w:themeColor="background1" w:themeShade="80"/>
          <w:lang w:val="da-DK"/>
        </w:rPr>
      </w:pPr>
      <w:r w:rsidRPr="009608A6">
        <w:rPr>
          <w:rFonts w:asciiTheme="minorHAnsi" w:hAnsiTheme="minorHAnsi" w:cstheme="minorHAnsi"/>
          <w:color w:val="808080" w:themeColor="background1" w:themeShade="80"/>
          <w:lang w:val="da-DK"/>
        </w:rPr>
        <w:t xml:space="preserve">Senest opdateret </w:t>
      </w:r>
      <w:r w:rsidRPr="00C924B5">
        <w:rPr>
          <w:rFonts w:asciiTheme="minorHAnsi" w:hAnsiTheme="minorHAnsi" w:cstheme="minorHAnsi"/>
          <w:color w:val="808080" w:themeColor="background1" w:themeShade="80"/>
        </w:rPr>
        <w:fldChar w:fldCharType="begin"/>
      </w:r>
      <w:r w:rsidRPr="00C924B5">
        <w:rPr>
          <w:rFonts w:asciiTheme="minorHAnsi" w:hAnsiTheme="minorHAnsi" w:cstheme="minorHAnsi"/>
          <w:color w:val="808080" w:themeColor="background1" w:themeShade="80"/>
        </w:rPr>
        <w:instrText xml:space="preserve"> SAVEDATE  \@ "d. MMMM yyyy"  \* MERGEFORMAT </w:instrText>
      </w:r>
      <w:r w:rsidRPr="00C924B5">
        <w:rPr>
          <w:rFonts w:asciiTheme="minorHAnsi" w:hAnsiTheme="minorHAnsi" w:cstheme="minorHAnsi"/>
          <w:color w:val="808080" w:themeColor="background1" w:themeShade="80"/>
        </w:rPr>
        <w:fldChar w:fldCharType="separate"/>
      </w:r>
      <w:r w:rsidR="001149B7">
        <w:rPr>
          <w:rFonts w:asciiTheme="minorHAnsi" w:hAnsiTheme="minorHAnsi" w:cstheme="minorHAnsi"/>
          <w:noProof/>
          <w:color w:val="808080" w:themeColor="background1" w:themeShade="80"/>
        </w:rPr>
        <w:t>25. October 2023</w:t>
      </w:r>
      <w:r w:rsidRPr="00C924B5">
        <w:rPr>
          <w:rFonts w:asciiTheme="minorHAnsi" w:hAnsiTheme="minorHAnsi" w:cstheme="minorHAnsi"/>
          <w:color w:val="808080" w:themeColor="background1" w:themeShade="80"/>
        </w:rPr>
        <w:fldChar w:fldCharType="end"/>
      </w:r>
    </w:p>
    <w:p w14:paraId="01B7491B" w14:textId="77777777" w:rsidR="004B28D5" w:rsidRPr="00971A87" w:rsidRDefault="004B28D5" w:rsidP="004B28D5">
      <w:pPr>
        <w:spacing w:after="0" w:line="240" w:lineRule="auto"/>
        <w:rPr>
          <w:color w:val="808080" w:themeColor="background1" w:themeShade="80"/>
        </w:rPr>
      </w:pPr>
    </w:p>
    <w:p w14:paraId="6F7C53A4" w14:textId="77777777" w:rsidR="004B28D5" w:rsidRPr="00971A87" w:rsidRDefault="004B28D5" w:rsidP="004B28D5">
      <w:pPr>
        <w:spacing w:after="0" w:line="240" w:lineRule="auto"/>
        <w:rPr>
          <w:color w:val="808080" w:themeColor="background1" w:themeShade="80"/>
        </w:rPr>
      </w:pPr>
    </w:p>
    <w:p w14:paraId="0FA1BBAF" w14:textId="77777777" w:rsidR="004B28D5" w:rsidRPr="00971A87" w:rsidRDefault="004B28D5" w:rsidP="004B28D5">
      <w:pPr>
        <w:spacing w:after="0" w:line="240" w:lineRule="auto"/>
        <w:rPr>
          <w:color w:val="808080" w:themeColor="background1" w:themeShade="80"/>
        </w:rPr>
        <w:sectPr w:rsidR="004B28D5" w:rsidRPr="00971A87" w:rsidSect="005B54B8">
          <w:type w:val="continuous"/>
          <w:pgSz w:w="11906" w:h="16838"/>
          <w:pgMar w:top="1701" w:right="1134" w:bottom="1701" w:left="1134" w:header="708" w:footer="708" w:gutter="0"/>
          <w:cols w:num="3" w:space="708"/>
          <w:docGrid w:linePitch="360"/>
        </w:sectPr>
      </w:pPr>
    </w:p>
    <w:p w14:paraId="4AA9F1C7" w14:textId="77777777" w:rsidR="003A2BD3" w:rsidRDefault="003A2BD3" w:rsidP="004B28D5">
      <w:pPr>
        <w:spacing w:after="0" w:line="240" w:lineRule="auto"/>
        <w:rPr>
          <w:color w:val="808080" w:themeColor="background1" w:themeShade="80"/>
        </w:rPr>
      </w:pPr>
    </w:p>
    <w:p w14:paraId="74AD4AE3" w14:textId="77777777" w:rsidR="00480C44" w:rsidRDefault="00480C44" w:rsidP="004B28D5">
      <w:pPr>
        <w:spacing w:after="0" w:line="240" w:lineRule="auto"/>
        <w:rPr>
          <w:color w:val="808080" w:themeColor="background1" w:themeShade="80"/>
        </w:rPr>
      </w:pPr>
    </w:p>
    <w:p w14:paraId="371EE060" w14:textId="77777777" w:rsidR="00480C44" w:rsidRDefault="00480C44" w:rsidP="004B28D5">
      <w:pPr>
        <w:spacing w:after="0" w:line="240" w:lineRule="auto"/>
        <w:rPr>
          <w:color w:val="808080" w:themeColor="background1" w:themeShade="80"/>
        </w:rPr>
      </w:pPr>
    </w:p>
    <w:p w14:paraId="36928ABB" w14:textId="269F4047" w:rsidR="00480C44" w:rsidRPr="00971A87" w:rsidRDefault="00480C44" w:rsidP="004B28D5">
      <w:pPr>
        <w:spacing w:after="0" w:line="240" w:lineRule="auto"/>
        <w:rPr>
          <w:color w:val="808080" w:themeColor="background1" w:themeShade="80"/>
        </w:rPr>
      </w:pPr>
    </w:p>
    <w:sectPr w:rsidR="00480C44" w:rsidRPr="00971A87"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E624B" w14:textId="77777777" w:rsidR="00EB1A89" w:rsidRDefault="00EB1A89" w:rsidP="00EB1A89">
      <w:pPr>
        <w:spacing w:after="0" w:line="240" w:lineRule="auto"/>
      </w:pPr>
      <w:r>
        <w:separator/>
      </w:r>
    </w:p>
  </w:endnote>
  <w:endnote w:type="continuationSeparator" w:id="0">
    <w:p w14:paraId="2E83C616" w14:textId="77777777" w:rsidR="00EB1A89" w:rsidRDefault="00EB1A89" w:rsidP="00EB1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FormSans-Book">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F1624" w14:textId="77777777" w:rsidR="00EB1A89" w:rsidRDefault="00EB1A89" w:rsidP="00EB1A89">
      <w:pPr>
        <w:spacing w:after="0" w:line="240" w:lineRule="auto"/>
      </w:pPr>
      <w:r>
        <w:separator/>
      </w:r>
    </w:p>
  </w:footnote>
  <w:footnote w:type="continuationSeparator" w:id="0">
    <w:p w14:paraId="27192564" w14:textId="77777777" w:rsidR="00EB1A89" w:rsidRDefault="00EB1A89" w:rsidP="00EB1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1CCF6FCC"/>
    <w:multiLevelType w:val="hybridMultilevel"/>
    <w:tmpl w:val="C6DEE7A8"/>
    <w:lvl w:ilvl="0" w:tplc="69CC1772">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BF54C35"/>
    <w:multiLevelType w:val="hybridMultilevel"/>
    <w:tmpl w:val="96F014BA"/>
    <w:lvl w:ilvl="0" w:tplc="8654EC1C">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3821B7"/>
    <w:multiLevelType w:val="hybridMultilevel"/>
    <w:tmpl w:val="628E559A"/>
    <w:lvl w:ilvl="0" w:tplc="68AE4AEA">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6"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142660C"/>
    <w:multiLevelType w:val="hybridMultilevel"/>
    <w:tmpl w:val="4A80700A"/>
    <w:lvl w:ilvl="0" w:tplc="91422E30">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1027559113">
    <w:abstractNumId w:val="0"/>
  </w:num>
  <w:num w:numId="2" w16cid:durableId="201018428">
    <w:abstractNumId w:val="8"/>
  </w:num>
  <w:num w:numId="3" w16cid:durableId="195240466">
    <w:abstractNumId w:val="5"/>
  </w:num>
  <w:num w:numId="4" w16cid:durableId="396710349">
    <w:abstractNumId w:val="3"/>
  </w:num>
  <w:num w:numId="5" w16cid:durableId="890921548">
    <w:abstractNumId w:val="6"/>
  </w:num>
  <w:num w:numId="6" w16cid:durableId="238827017">
    <w:abstractNumId w:val="4"/>
  </w:num>
  <w:num w:numId="7" w16cid:durableId="199978899">
    <w:abstractNumId w:val="1"/>
  </w:num>
  <w:num w:numId="8" w16cid:durableId="823277242">
    <w:abstractNumId w:val="2"/>
  </w:num>
  <w:num w:numId="9" w16cid:durableId="18219196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971DC"/>
    <w:rsid w:val="001149B7"/>
    <w:rsid w:val="00160C2F"/>
    <w:rsid w:val="00160D9A"/>
    <w:rsid w:val="001611C5"/>
    <w:rsid w:val="00200E00"/>
    <w:rsid w:val="0023611D"/>
    <w:rsid w:val="00300B9D"/>
    <w:rsid w:val="0032049E"/>
    <w:rsid w:val="003A2BD3"/>
    <w:rsid w:val="003D779E"/>
    <w:rsid w:val="00480C44"/>
    <w:rsid w:val="004B28D5"/>
    <w:rsid w:val="005B54B8"/>
    <w:rsid w:val="00624D82"/>
    <w:rsid w:val="006A135D"/>
    <w:rsid w:val="00755528"/>
    <w:rsid w:val="00971A87"/>
    <w:rsid w:val="00BA0421"/>
    <w:rsid w:val="00C827BE"/>
    <w:rsid w:val="00CB5FC1"/>
    <w:rsid w:val="00D5202A"/>
    <w:rsid w:val="00E15B1E"/>
    <w:rsid w:val="00E831D5"/>
    <w:rsid w:val="00EB1A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1645"/>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54B8"/>
    <w:rPr>
      <w:rFonts w:ascii="Cambria" w:eastAsia="Cambria" w:hAnsi="Cambria" w:cs="Cambria"/>
      <w:b/>
      <w:bCs/>
      <w:sz w:val="18"/>
      <w:szCs w:val="18"/>
      <w:lang w:val="en-US"/>
    </w:rPr>
  </w:style>
  <w:style w:type="paragraph" w:styleId="BodyText">
    <w:name w:val="Body Text"/>
    <w:basedOn w:val="Normal"/>
    <w:link w:val="BodyTextChar"/>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odyTextChar">
    <w:name w:val="Body Text Char"/>
    <w:basedOn w:val="DefaultParagraphFont"/>
    <w:link w:val="BodyText"/>
    <w:uiPriority w:val="1"/>
    <w:rsid w:val="005B54B8"/>
    <w:rPr>
      <w:rFonts w:ascii="FoundryFormSans-Book" w:eastAsia="FoundryFormSans-Book" w:hAnsi="FoundryFormSans-Book" w:cs="FoundryFormSans-Book"/>
      <w:sz w:val="18"/>
      <w:szCs w:val="18"/>
      <w:lang w:val="en-US"/>
    </w:rPr>
  </w:style>
  <w:style w:type="character" w:styleId="CommentReference">
    <w:name w:val="annotation reference"/>
    <w:basedOn w:val="DefaultParagraphFont"/>
    <w:uiPriority w:val="99"/>
    <w:semiHidden/>
    <w:unhideWhenUsed/>
    <w:rsid w:val="005B54B8"/>
    <w:rPr>
      <w:sz w:val="16"/>
      <w:szCs w:val="16"/>
    </w:rPr>
  </w:style>
  <w:style w:type="paragraph" w:styleId="CommentText">
    <w:name w:val="annotation text"/>
    <w:basedOn w:val="Normal"/>
    <w:link w:val="CommentTextChar"/>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CommentTextChar">
    <w:name w:val="Comment Text Char"/>
    <w:basedOn w:val="DefaultParagraphFont"/>
    <w:link w:val="CommentText"/>
    <w:uiPriority w:val="99"/>
    <w:semiHidden/>
    <w:rsid w:val="005B54B8"/>
    <w:rPr>
      <w:rFonts w:ascii="FoundryFormSans-Book" w:eastAsia="FoundryFormSans-Book" w:hAnsi="FoundryFormSans-Book" w:cs="FoundryFormSans-Book"/>
      <w:sz w:val="20"/>
      <w:szCs w:val="20"/>
      <w:lang w:val="en-US"/>
    </w:rPr>
  </w:style>
  <w:style w:type="paragraph" w:styleId="BalloonText">
    <w:name w:val="Balloon Text"/>
    <w:basedOn w:val="Normal"/>
    <w:link w:val="BalloonTextChar"/>
    <w:uiPriority w:val="99"/>
    <w:semiHidden/>
    <w:unhideWhenUsed/>
    <w:rsid w:val="005B5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B8"/>
    <w:rPr>
      <w:rFonts w:ascii="Segoe UI" w:hAnsi="Segoe UI" w:cs="Segoe UI"/>
      <w:sz w:val="18"/>
      <w:szCs w:val="18"/>
    </w:rPr>
  </w:style>
  <w:style w:type="character" w:styleId="Hyperlink">
    <w:name w:val="Hyperlink"/>
    <w:basedOn w:val="DefaultParagraphFont"/>
    <w:uiPriority w:val="99"/>
    <w:unhideWhenUsed/>
    <w:rsid w:val="006A135D"/>
    <w:rPr>
      <w:color w:val="0000FF" w:themeColor="hyperlink"/>
      <w:u w:val="single"/>
    </w:rPr>
  </w:style>
  <w:style w:type="paragraph" w:styleId="Header">
    <w:name w:val="header"/>
    <w:basedOn w:val="Normal"/>
    <w:link w:val="HeaderChar"/>
    <w:uiPriority w:val="99"/>
    <w:unhideWhenUsed/>
    <w:rsid w:val="00EB1A89"/>
    <w:pPr>
      <w:tabs>
        <w:tab w:val="center" w:pos="4819"/>
        <w:tab w:val="right" w:pos="9638"/>
      </w:tabs>
      <w:spacing w:after="0" w:line="240" w:lineRule="auto"/>
    </w:pPr>
  </w:style>
  <w:style w:type="character" w:customStyle="1" w:styleId="HeaderChar">
    <w:name w:val="Header Char"/>
    <w:basedOn w:val="DefaultParagraphFont"/>
    <w:link w:val="Header"/>
    <w:uiPriority w:val="99"/>
    <w:rsid w:val="00EB1A89"/>
  </w:style>
  <w:style w:type="paragraph" w:styleId="Footer">
    <w:name w:val="footer"/>
    <w:basedOn w:val="Normal"/>
    <w:link w:val="FooterChar"/>
    <w:uiPriority w:val="99"/>
    <w:unhideWhenUsed/>
    <w:rsid w:val="00EB1A89"/>
    <w:pPr>
      <w:tabs>
        <w:tab w:val="center" w:pos="4819"/>
        <w:tab w:val="right" w:pos="9638"/>
      </w:tabs>
      <w:spacing w:after="0" w:line="240" w:lineRule="auto"/>
    </w:pPr>
  </w:style>
  <w:style w:type="character" w:customStyle="1" w:styleId="FooterChar">
    <w:name w:val="Footer Char"/>
    <w:basedOn w:val="DefaultParagraphFont"/>
    <w:link w:val="Footer"/>
    <w:uiPriority w:val="99"/>
    <w:rsid w:val="00EB1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4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AEF6E-B912-4213-81D3-0BF578B7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1372</Words>
  <Characters>7821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11</cp:revision>
  <dcterms:created xsi:type="dcterms:W3CDTF">2017-11-21T09:45:00Z</dcterms:created>
  <dcterms:modified xsi:type="dcterms:W3CDTF">2024-02-29T11:52:00Z</dcterms:modified>
</cp:coreProperties>
</file>